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479E1" w14:textId="77777777" w:rsidR="0082029D" w:rsidRDefault="00801BB0">
      <w:pPr>
        <w:rPr>
          <w:snapToGrid w:val="0"/>
        </w:rPr>
      </w:pPr>
      <w:r>
        <w:rPr>
          <w:snapToGrid w:val="0"/>
        </w:rPr>
        <w:tab/>
      </w:r>
      <w:r>
        <w:rPr>
          <w:snapToGrid w:val="0"/>
          <w:u w:val="single"/>
        </w:rPr>
        <w:t>WATERPROOFING PRESTRESSED SLAB BEAM ENDS</w:t>
      </w:r>
      <w:r>
        <w:rPr>
          <w:snapToGrid w:val="0"/>
        </w:rPr>
        <w:tab/>
      </w:r>
      <w:r>
        <w:rPr>
          <w:snapToGrid w:val="0"/>
        </w:rPr>
        <w:tab/>
        <w:t>10/30/08</w:t>
      </w:r>
    </w:p>
    <w:p w14:paraId="26F4B961" w14:textId="77777777" w:rsidR="0082029D" w:rsidRDefault="0082029D">
      <w:pPr>
        <w:rPr>
          <w:rFonts w:cs="Arial"/>
          <w:snapToGrid w:val="0"/>
          <w:color w:val="000000"/>
        </w:rPr>
      </w:pPr>
    </w:p>
    <w:p w14:paraId="157895D5" w14:textId="77777777" w:rsidR="0082029D" w:rsidRDefault="00801BB0">
      <w:pPr>
        <w:rPr>
          <w:rFonts w:cs="Arial"/>
          <w:snapToGrid w:val="0"/>
          <w:color w:val="000000"/>
        </w:rPr>
      </w:pPr>
      <w:r>
        <w:rPr>
          <w:rFonts w:cs="Arial"/>
          <w:b/>
          <w:snapToGrid w:val="0"/>
          <w:color w:val="000000"/>
        </w:rPr>
        <w:t>1.0  Description.</w:t>
      </w:r>
      <w:r>
        <w:rPr>
          <w:rFonts w:cs="Arial"/>
          <w:snapToGrid w:val="0"/>
          <w:color w:val="000000"/>
        </w:rPr>
        <w:t xml:space="preserve">  This work shall consist of furnishing and applying waterproofing material to fill face ends of erected prestressed slab beams at the end bents.  The waterproofing membrane shall extend a minimum of 12 inches onto the fill face of the existing end bent beam caps and wings.  A butyl rubber membrane system shall be used.</w:t>
      </w:r>
    </w:p>
    <w:p w14:paraId="4E18CCD1" w14:textId="77777777" w:rsidR="0082029D" w:rsidRDefault="0082029D">
      <w:pPr>
        <w:rPr>
          <w:rFonts w:cs="Arial"/>
          <w:snapToGrid w:val="0"/>
          <w:color w:val="000000"/>
        </w:rPr>
      </w:pPr>
    </w:p>
    <w:p w14:paraId="28764FDC" w14:textId="77777777" w:rsidR="0082029D" w:rsidRDefault="00801BB0">
      <w:pPr>
        <w:rPr>
          <w:rFonts w:cs="Arial"/>
          <w:snapToGrid w:val="0"/>
        </w:rPr>
      </w:pPr>
      <w:r>
        <w:rPr>
          <w:rFonts w:cs="Arial"/>
          <w:b/>
          <w:snapToGrid w:val="0"/>
          <w:color w:val="000000"/>
        </w:rPr>
        <w:t>2.0  Material.</w:t>
      </w:r>
      <w:r>
        <w:rPr>
          <w:rFonts w:cs="Arial"/>
          <w:snapToGrid w:val="0"/>
          <w:color w:val="000000"/>
        </w:rPr>
        <w:t xml:space="preserve">  </w:t>
      </w:r>
      <w:r>
        <w:rPr>
          <w:rFonts w:cs="Arial"/>
          <w:snapToGrid w:val="0"/>
        </w:rPr>
        <w:t xml:space="preserve">All material shall be in accordance with </w:t>
      </w:r>
      <w:r w:rsidRPr="00A31C6B">
        <w:rPr>
          <w:rFonts w:cs="Arial"/>
          <w:snapToGrid w:val="0"/>
          <w:color w:val="0000FF"/>
        </w:rPr>
        <w:t>Division 1000</w:t>
      </w:r>
      <w:r>
        <w:rPr>
          <w:rFonts w:cs="Arial"/>
          <w:snapToGrid w:val="0"/>
        </w:rPr>
        <w:t>, Material Details.</w:t>
      </w:r>
    </w:p>
    <w:p w14:paraId="5DE26DE8" w14:textId="77777777" w:rsidR="0082029D" w:rsidRDefault="0082029D">
      <w:pPr>
        <w:rPr>
          <w:rFonts w:cs="Arial"/>
          <w:snapToGrid w:val="0"/>
          <w:color w:val="000000"/>
        </w:rPr>
      </w:pPr>
    </w:p>
    <w:p w14:paraId="529F45F5" w14:textId="58CEA76B" w:rsidR="0082029D" w:rsidRDefault="00801BB0">
      <w:pPr>
        <w:rPr>
          <w:rFonts w:cs="Arial"/>
          <w:snapToGrid w:val="0"/>
          <w:color w:val="000000"/>
        </w:rPr>
      </w:pPr>
      <w:r>
        <w:rPr>
          <w:rFonts w:cs="Arial"/>
          <w:b/>
          <w:bCs/>
          <w:snapToGrid w:val="0"/>
          <w:color w:val="000000"/>
        </w:rPr>
        <w:t>2.1  Butyl Rubber Membrane.</w:t>
      </w:r>
      <w:r>
        <w:rPr>
          <w:rFonts w:cs="Arial"/>
          <w:snapToGrid w:val="0"/>
          <w:color w:val="000000"/>
        </w:rPr>
        <w:t xml:space="preserve">  </w:t>
      </w:r>
      <w:r w:rsidR="00157290">
        <w:rPr>
          <w:rFonts w:cs="Arial"/>
          <w:snapToGrid w:val="0"/>
          <w:color w:val="000000"/>
        </w:rPr>
        <w:t>0.060-inch-thick</w:t>
      </w:r>
      <w:r>
        <w:rPr>
          <w:rFonts w:cs="Arial"/>
          <w:snapToGrid w:val="0"/>
          <w:color w:val="000000"/>
        </w:rPr>
        <w:t xml:space="preserve"> butyl rubber membrane shall be in accordance with ASTM D 6134.</w:t>
      </w:r>
      <w:bookmarkStart w:id="0" w:name="_GoBack"/>
      <w:bookmarkEnd w:id="0"/>
    </w:p>
    <w:p w14:paraId="434B9854" w14:textId="77777777" w:rsidR="0082029D" w:rsidRDefault="0082029D">
      <w:pPr>
        <w:rPr>
          <w:rFonts w:cs="Arial"/>
        </w:rPr>
      </w:pPr>
    </w:p>
    <w:p w14:paraId="461F9D91" w14:textId="77777777" w:rsidR="0082029D" w:rsidRDefault="00801BB0">
      <w:pPr>
        <w:rPr>
          <w:rFonts w:cs="Arial"/>
        </w:rPr>
      </w:pPr>
      <w:r>
        <w:rPr>
          <w:rFonts w:cs="Arial"/>
          <w:b/>
          <w:bCs/>
        </w:rPr>
        <w:t xml:space="preserve">2.2  </w:t>
      </w:r>
      <w:r>
        <w:rPr>
          <w:rFonts w:cs="Arial"/>
        </w:rPr>
        <w:t>Adhesive for securing butyl rubber membrane shall be in accordance with the recommendations of the butyl rubber membrane manufacturer.</w:t>
      </w:r>
    </w:p>
    <w:p w14:paraId="45EC8F5A" w14:textId="77777777" w:rsidR="0082029D" w:rsidRDefault="0082029D">
      <w:pPr>
        <w:rPr>
          <w:rFonts w:cs="Arial"/>
        </w:rPr>
      </w:pPr>
    </w:p>
    <w:p w14:paraId="1F445B12" w14:textId="77777777" w:rsidR="0082029D" w:rsidRDefault="00801BB0">
      <w:pPr>
        <w:rPr>
          <w:rFonts w:cs="Arial"/>
        </w:rPr>
      </w:pPr>
      <w:r>
        <w:rPr>
          <w:rFonts w:cs="Arial"/>
          <w:b/>
          <w:bCs/>
        </w:rPr>
        <w:t xml:space="preserve">2.3  </w:t>
      </w:r>
      <w:r>
        <w:rPr>
          <w:rFonts w:cs="Arial"/>
        </w:rPr>
        <w:t>Rubber cement for splicing butyl rubber membrane shall be a self-vulcanizing butyl rubber compound in accordance with the following requirements:</w:t>
      </w:r>
    </w:p>
    <w:p w14:paraId="1C66802E" w14:textId="77777777" w:rsidR="0082029D" w:rsidRDefault="0082029D">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2"/>
        <w:gridCol w:w="1708"/>
      </w:tblGrid>
      <w:tr w:rsidR="0082029D" w14:paraId="7D4F52E3" w14:textId="77777777">
        <w:trPr>
          <w:tblHeader/>
          <w:jc w:val="center"/>
        </w:trPr>
        <w:tc>
          <w:tcPr>
            <w:tcW w:w="4812" w:type="dxa"/>
            <w:tcBorders>
              <w:right w:val="single" w:sz="4" w:space="0" w:color="auto"/>
            </w:tcBorders>
          </w:tcPr>
          <w:p w14:paraId="235038DC" w14:textId="77777777" w:rsidR="0082029D" w:rsidRDefault="00801BB0">
            <w:pPr>
              <w:rPr>
                <w:rFonts w:cs="Arial"/>
                <w:b/>
                <w:bCs/>
              </w:rPr>
            </w:pPr>
            <w:r>
              <w:rPr>
                <w:rFonts w:cs="Arial"/>
                <w:b/>
                <w:bCs/>
              </w:rPr>
              <w:t>Item</w:t>
            </w:r>
          </w:p>
        </w:tc>
        <w:tc>
          <w:tcPr>
            <w:tcW w:w="0" w:type="auto"/>
            <w:tcBorders>
              <w:left w:val="single" w:sz="4" w:space="0" w:color="auto"/>
            </w:tcBorders>
          </w:tcPr>
          <w:p w14:paraId="57A202B9" w14:textId="77777777" w:rsidR="0082029D" w:rsidRDefault="00801BB0">
            <w:pPr>
              <w:rPr>
                <w:rFonts w:cs="Arial"/>
                <w:b/>
                <w:bCs/>
              </w:rPr>
            </w:pPr>
            <w:r>
              <w:rPr>
                <w:rFonts w:cs="Arial"/>
                <w:b/>
                <w:bCs/>
              </w:rPr>
              <w:t>Specific Value</w:t>
            </w:r>
          </w:p>
        </w:tc>
      </w:tr>
      <w:tr w:rsidR="0082029D" w14:paraId="2293A847" w14:textId="77777777">
        <w:trPr>
          <w:jc w:val="center"/>
        </w:trPr>
        <w:tc>
          <w:tcPr>
            <w:tcW w:w="4812" w:type="dxa"/>
          </w:tcPr>
          <w:p w14:paraId="672BCCF1" w14:textId="77777777" w:rsidR="0082029D" w:rsidRDefault="00801BB0">
            <w:pPr>
              <w:rPr>
                <w:rFonts w:cs="Arial"/>
              </w:rPr>
            </w:pPr>
            <w:r>
              <w:rPr>
                <w:rFonts w:cs="Arial"/>
              </w:rPr>
              <w:t>Rotational Viscosity (Brookfield), 77</w:t>
            </w:r>
            <w:r>
              <w:rPr>
                <w:rFonts w:cs="Arial"/>
                <w:szCs w:val="26"/>
              </w:rPr>
              <w:t>°</w:t>
            </w:r>
            <w:r>
              <w:rPr>
                <w:rFonts w:cs="Arial"/>
              </w:rPr>
              <w:t>F (25</w:t>
            </w:r>
            <w:r>
              <w:rPr>
                <w:rFonts w:cs="Arial"/>
                <w:szCs w:val="26"/>
              </w:rPr>
              <w:t>°</w:t>
            </w:r>
            <w:r>
              <w:rPr>
                <w:rFonts w:cs="Arial"/>
              </w:rPr>
              <w:t>C),</w:t>
            </w:r>
          </w:p>
          <w:p w14:paraId="16622AC5" w14:textId="77777777" w:rsidR="0082029D" w:rsidRDefault="00801BB0">
            <w:pPr>
              <w:rPr>
                <w:rFonts w:cs="Arial"/>
              </w:rPr>
            </w:pPr>
            <w:r>
              <w:rPr>
                <w:rFonts w:cs="Arial"/>
              </w:rPr>
              <w:t>Spindle #3, 10 rpm (ASTM D 2196), cps</w:t>
            </w:r>
          </w:p>
        </w:tc>
        <w:tc>
          <w:tcPr>
            <w:tcW w:w="0" w:type="auto"/>
          </w:tcPr>
          <w:p w14:paraId="4F0F8CA6" w14:textId="77777777" w:rsidR="0082029D" w:rsidRDefault="00801BB0">
            <w:pPr>
              <w:rPr>
                <w:rFonts w:cs="Arial"/>
              </w:rPr>
            </w:pPr>
            <w:r>
              <w:rPr>
                <w:rFonts w:cs="Arial"/>
              </w:rPr>
              <w:t>1700 - 3400</w:t>
            </w:r>
          </w:p>
        </w:tc>
      </w:tr>
      <w:tr w:rsidR="0082029D" w14:paraId="6AFEE364" w14:textId="77777777">
        <w:trPr>
          <w:jc w:val="center"/>
        </w:trPr>
        <w:tc>
          <w:tcPr>
            <w:tcW w:w="4812" w:type="dxa"/>
          </w:tcPr>
          <w:p w14:paraId="15AB7BD2" w14:textId="77777777" w:rsidR="0082029D" w:rsidRDefault="00801BB0">
            <w:pPr>
              <w:rPr>
                <w:rFonts w:cs="Arial"/>
              </w:rPr>
            </w:pPr>
            <w:r>
              <w:rPr>
                <w:rFonts w:cs="Arial"/>
              </w:rPr>
              <w:t>Solids Content, percent, min</w:t>
            </w:r>
          </w:p>
        </w:tc>
        <w:tc>
          <w:tcPr>
            <w:tcW w:w="0" w:type="auto"/>
            <w:vAlign w:val="bottom"/>
          </w:tcPr>
          <w:p w14:paraId="6EB9DA76" w14:textId="77777777" w:rsidR="0082029D" w:rsidRDefault="00801BB0">
            <w:pPr>
              <w:rPr>
                <w:rFonts w:cs="Arial"/>
              </w:rPr>
            </w:pPr>
            <w:r>
              <w:rPr>
                <w:rFonts w:cs="Arial"/>
              </w:rPr>
              <w:t>30</w:t>
            </w:r>
          </w:p>
        </w:tc>
      </w:tr>
    </w:tbl>
    <w:p w14:paraId="4F665D5A" w14:textId="77777777" w:rsidR="0082029D" w:rsidRDefault="0082029D">
      <w:pPr>
        <w:rPr>
          <w:rFonts w:cs="Arial"/>
        </w:rPr>
      </w:pPr>
    </w:p>
    <w:p w14:paraId="2518206F" w14:textId="4525EC74" w:rsidR="0082029D" w:rsidRDefault="00801BB0">
      <w:pPr>
        <w:rPr>
          <w:rFonts w:cs="Arial"/>
        </w:rPr>
      </w:pPr>
      <w:r>
        <w:rPr>
          <w:rFonts w:cs="Arial"/>
          <w:b/>
          <w:bCs/>
        </w:rPr>
        <w:t xml:space="preserve">2.4  </w:t>
      </w:r>
      <w:r>
        <w:rPr>
          <w:rFonts w:cs="Arial"/>
        </w:rPr>
        <w:t xml:space="preserve">Butyl gum tape for splicing butyl rubber membrane shall be vulcanizable, black butyl rubber with an 8 mil (200 µm) polyethylene film backing. </w:t>
      </w:r>
      <w:r w:rsidR="00227785">
        <w:rPr>
          <w:rFonts w:cs="Arial"/>
        </w:rPr>
        <w:t xml:space="preserve"> </w:t>
      </w:r>
      <w:r>
        <w:rPr>
          <w:rFonts w:cs="Arial"/>
        </w:rPr>
        <w:t>The total tape thickness shall be 30 mils ±4 mils (0.8 mm ±100 µm), including the polyethylene film backing.</w:t>
      </w:r>
    </w:p>
    <w:p w14:paraId="29A11AE4" w14:textId="77777777" w:rsidR="0082029D" w:rsidRDefault="0082029D">
      <w:pPr>
        <w:rPr>
          <w:rFonts w:cs="Arial"/>
          <w:snapToGrid w:val="0"/>
          <w:color w:val="000000"/>
        </w:rPr>
      </w:pPr>
    </w:p>
    <w:p w14:paraId="24916B21" w14:textId="77777777" w:rsidR="0082029D" w:rsidRDefault="00801BB0">
      <w:pPr>
        <w:rPr>
          <w:rFonts w:cs="Arial"/>
          <w:snapToGrid w:val="0"/>
          <w:color w:val="000000"/>
        </w:rPr>
      </w:pPr>
      <w:r>
        <w:rPr>
          <w:rFonts w:cs="Arial"/>
          <w:b/>
          <w:bCs/>
          <w:snapToGrid w:val="0"/>
          <w:color w:val="000000"/>
        </w:rPr>
        <w:t>3.0  Construction Requirements.</w:t>
      </w:r>
    </w:p>
    <w:p w14:paraId="79C7A3B5" w14:textId="77777777" w:rsidR="0082029D" w:rsidRDefault="0082029D">
      <w:pPr>
        <w:rPr>
          <w:rFonts w:cs="Arial"/>
          <w:snapToGrid w:val="0"/>
          <w:color w:val="000000"/>
        </w:rPr>
      </w:pPr>
    </w:p>
    <w:p w14:paraId="7AE044F8" w14:textId="77777777" w:rsidR="0082029D" w:rsidRDefault="00801BB0">
      <w:pPr>
        <w:rPr>
          <w:rFonts w:cs="Arial"/>
          <w:snapToGrid w:val="0"/>
          <w:color w:val="000000"/>
        </w:rPr>
      </w:pPr>
      <w:r>
        <w:rPr>
          <w:rFonts w:cs="Arial"/>
          <w:b/>
          <w:snapToGrid w:val="0"/>
          <w:color w:val="000000"/>
        </w:rPr>
        <w:t>3.1</w:t>
      </w:r>
      <w:r>
        <w:rPr>
          <w:rFonts w:cs="Arial"/>
          <w:snapToGrid w:val="0"/>
          <w:color w:val="000000"/>
        </w:rPr>
        <w:t xml:space="preserve">  Waterproofing shall not be applied in wet weather nor when the ambient temperature is below 50</w:t>
      </w:r>
      <w:r>
        <w:rPr>
          <w:rFonts w:cs="Arial"/>
          <w:szCs w:val="26"/>
        </w:rPr>
        <w:t>°</w:t>
      </w:r>
      <w:r>
        <w:rPr>
          <w:rFonts w:cs="Arial"/>
          <w:snapToGrid w:val="0"/>
          <w:color w:val="000000"/>
        </w:rPr>
        <w:t>F (10</w:t>
      </w:r>
      <w:r>
        <w:rPr>
          <w:rFonts w:cs="Arial"/>
          <w:szCs w:val="26"/>
        </w:rPr>
        <w:t>°</w:t>
      </w:r>
      <w:r>
        <w:rPr>
          <w:rFonts w:cs="Arial"/>
          <w:snapToGrid w:val="0"/>
          <w:color w:val="000000"/>
        </w:rPr>
        <w:t xml:space="preserve">C).  Concrete shall be dry and clean before waterproofing is applied.  </w:t>
      </w:r>
      <w:r>
        <w:rPr>
          <w:rFonts w:cs="Arial"/>
          <w:snapToGrid w:val="0"/>
        </w:rPr>
        <w:t xml:space="preserve">Concrete surfaces shall be cleaned by sandblasting or </w:t>
      </w:r>
      <w:proofErr w:type="spellStart"/>
      <w:r>
        <w:rPr>
          <w:rFonts w:cs="Arial"/>
          <w:snapToGrid w:val="0"/>
        </w:rPr>
        <w:t>shotblasting</w:t>
      </w:r>
      <w:proofErr w:type="spellEnd"/>
      <w:r>
        <w:rPr>
          <w:rFonts w:cs="Arial"/>
          <w:snapToGrid w:val="0"/>
        </w:rPr>
        <w:t xml:space="preserve">.  Projections that might damage the waterproofing shall be removed.  </w:t>
      </w:r>
    </w:p>
    <w:p w14:paraId="08C2E5CB" w14:textId="77777777" w:rsidR="0082029D" w:rsidRDefault="0082029D">
      <w:pPr>
        <w:rPr>
          <w:rFonts w:cs="Arial"/>
          <w:snapToGrid w:val="0"/>
          <w:color w:val="000000"/>
        </w:rPr>
      </w:pPr>
    </w:p>
    <w:p w14:paraId="37F64E6D" w14:textId="77777777" w:rsidR="0082029D" w:rsidRDefault="00801BB0">
      <w:pPr>
        <w:rPr>
          <w:rFonts w:cs="Arial"/>
          <w:bCs/>
          <w:snapToGrid w:val="0"/>
          <w:color w:val="000000"/>
        </w:rPr>
      </w:pPr>
      <w:r>
        <w:rPr>
          <w:rFonts w:cs="Arial"/>
          <w:b/>
          <w:snapToGrid w:val="0"/>
          <w:color w:val="000000"/>
        </w:rPr>
        <w:t>3.2  Butyl Rubber Membrane.</w:t>
      </w:r>
    </w:p>
    <w:p w14:paraId="7F2B6F7B" w14:textId="77777777" w:rsidR="0082029D" w:rsidRDefault="0082029D">
      <w:pPr>
        <w:rPr>
          <w:rFonts w:cs="Arial"/>
          <w:snapToGrid w:val="0"/>
          <w:color w:val="000000"/>
        </w:rPr>
      </w:pPr>
    </w:p>
    <w:p w14:paraId="4060B141" w14:textId="77777777" w:rsidR="0082029D" w:rsidRDefault="00801BB0">
      <w:pPr>
        <w:rPr>
          <w:rFonts w:cs="Arial"/>
          <w:snapToGrid w:val="0"/>
          <w:color w:val="000000"/>
        </w:rPr>
      </w:pPr>
      <w:r>
        <w:rPr>
          <w:rFonts w:cs="Arial"/>
          <w:b/>
          <w:bCs/>
          <w:snapToGrid w:val="0"/>
          <w:color w:val="000000"/>
        </w:rPr>
        <w:t>3.2.1</w:t>
      </w:r>
      <w:r>
        <w:rPr>
          <w:rFonts w:cs="Arial"/>
          <w:snapToGrid w:val="0"/>
          <w:color w:val="000000"/>
        </w:rPr>
        <w:t xml:space="preserve">  Butyl rubber membrane shall be secured with an adhesive.  The application shall be in a thin layer in accordance with the manufacturer’s recommendations at a minimum rate of one gallon per 60 square foot (0.68 L/m</w:t>
      </w:r>
      <w:r>
        <w:rPr>
          <w:rFonts w:cs="Arial"/>
          <w:snapToGrid w:val="0"/>
          <w:color w:val="000000"/>
          <w:vertAlign w:val="superscript"/>
        </w:rPr>
        <w:t>2</w:t>
      </w:r>
      <w:r>
        <w:rPr>
          <w:rFonts w:cs="Arial"/>
          <w:snapToGrid w:val="0"/>
          <w:color w:val="000000"/>
        </w:rPr>
        <w:t>).  Membrane sheets shall be positioned in a tight manner, but not stretched.  Half of the membrane shall then be uniformly rolled up in a direction away from the starting edge or subsequent splice.  Adhesive shall be applied to the area exposed.  The adhesive shall be allowed to dry in accordance with the manufacturer’s recommendations.  The membrane shall be unrolled, pressed firmly and uniformly into place, using care to avoid trapping of air.  The remaining half of the butyl membrane sheet shall be placed in a similar manner.  Wrinkles and buckles will not be allowed, and each succeeding sheet shall be positioned to fit the previously installed sheet and spliced.</w:t>
      </w:r>
    </w:p>
    <w:p w14:paraId="587CCFEC" w14:textId="77777777" w:rsidR="0082029D" w:rsidRDefault="0082029D">
      <w:pPr>
        <w:rPr>
          <w:rFonts w:cs="Arial"/>
          <w:snapToGrid w:val="0"/>
          <w:color w:val="000000"/>
        </w:rPr>
      </w:pPr>
    </w:p>
    <w:p w14:paraId="47416B3F" w14:textId="7B2AAD88" w:rsidR="0082029D" w:rsidRDefault="00801BB0">
      <w:pPr>
        <w:rPr>
          <w:rFonts w:cs="Arial"/>
          <w:snapToGrid w:val="0"/>
          <w:color w:val="000000"/>
        </w:rPr>
      </w:pPr>
      <w:r>
        <w:rPr>
          <w:rFonts w:cs="Arial"/>
          <w:b/>
          <w:bCs/>
          <w:snapToGrid w:val="0"/>
          <w:color w:val="000000"/>
        </w:rPr>
        <w:t>3.2.2</w:t>
      </w:r>
      <w:r>
        <w:rPr>
          <w:rFonts w:cs="Arial"/>
          <w:snapToGrid w:val="0"/>
          <w:color w:val="000000"/>
        </w:rPr>
        <w:t xml:space="preserve">  Splices shall be tongue and groove or lap type, with a minimum overlap of 6 inches (150 mm).  Contact surfaces for splices shall be thoroughly cleaned and cemented.  Cleaning agents or synthetic cleaning devices shall be used and shall be in accordance with the manufacturer’s recommendations.  The butyl rubber cement shall be spread continuously on the seam, lap and splice areas at a minimum uniform rate of 2 gallons per 100 square foot (0.8 L/m</w:t>
      </w:r>
      <w:r>
        <w:rPr>
          <w:rFonts w:cs="Arial"/>
          <w:snapToGrid w:val="0"/>
          <w:color w:val="000000"/>
          <w:vertAlign w:val="superscript"/>
        </w:rPr>
        <w:t>2</w:t>
      </w:r>
      <w:r>
        <w:rPr>
          <w:rFonts w:cs="Arial"/>
          <w:snapToGrid w:val="0"/>
          <w:color w:val="000000"/>
        </w:rPr>
        <w:t xml:space="preserve">).  After the butyl rubber cement has dried in accordance with manufacturer’s recommendations, butyl gum </w:t>
      </w:r>
      <w:r>
        <w:rPr>
          <w:rFonts w:cs="Arial"/>
          <w:snapToGrid w:val="0"/>
          <w:color w:val="000000"/>
        </w:rPr>
        <w:lastRenderedPageBreak/>
        <w:t>tape shall be applied to the membrane area to obtain full contact.  Bridging and wrinkles shall be avoided.  A 2</w:t>
      </w:r>
      <w:r w:rsidR="00157290">
        <w:rPr>
          <w:rFonts w:cs="Arial"/>
          <w:snapToGrid w:val="0"/>
          <w:color w:val="000000"/>
        </w:rPr>
        <w:t>-</w:t>
      </w:r>
      <w:r>
        <w:rPr>
          <w:rFonts w:cs="Arial"/>
          <w:snapToGrid w:val="0"/>
          <w:color w:val="000000"/>
        </w:rPr>
        <w:t>inch (50 mm) factory-made heat-vulcanized seam may be used for one side of the 6</w:t>
      </w:r>
      <w:r w:rsidR="00157290">
        <w:rPr>
          <w:rFonts w:cs="Arial"/>
          <w:snapToGrid w:val="0"/>
          <w:color w:val="000000"/>
        </w:rPr>
        <w:t>-</w:t>
      </w:r>
      <w:r>
        <w:rPr>
          <w:rFonts w:cs="Arial"/>
          <w:snapToGrid w:val="0"/>
          <w:color w:val="000000"/>
        </w:rPr>
        <w:t>inch (150 mm) tongue and groove splice instead of the 6</w:t>
      </w:r>
      <w:r w:rsidR="00157290">
        <w:rPr>
          <w:rFonts w:cs="Arial"/>
          <w:snapToGrid w:val="0"/>
          <w:color w:val="000000"/>
        </w:rPr>
        <w:t>-</w:t>
      </w:r>
      <w:r>
        <w:rPr>
          <w:rFonts w:cs="Arial"/>
          <w:snapToGrid w:val="0"/>
          <w:color w:val="000000"/>
        </w:rPr>
        <w:t>inch (150 mm) lap.  Butyl gum tape shall be extended at least 1/8 inch (3 mm) beyond all edges of each splice.  Lap sealant shall be used on the top of all edges to provide continuity.</w:t>
      </w:r>
    </w:p>
    <w:p w14:paraId="33BC39E9" w14:textId="77777777" w:rsidR="0082029D" w:rsidRDefault="0082029D">
      <w:pPr>
        <w:rPr>
          <w:rFonts w:cs="Arial"/>
          <w:snapToGrid w:val="0"/>
          <w:color w:val="000000"/>
        </w:rPr>
      </w:pPr>
    </w:p>
    <w:p w14:paraId="57067A4F" w14:textId="77777777" w:rsidR="0082029D" w:rsidRDefault="00801BB0">
      <w:pPr>
        <w:rPr>
          <w:rFonts w:cs="Arial"/>
          <w:snapToGrid w:val="0"/>
          <w:color w:val="000000"/>
        </w:rPr>
      </w:pPr>
      <w:r>
        <w:rPr>
          <w:rFonts w:cs="Arial"/>
          <w:b/>
          <w:bCs/>
          <w:snapToGrid w:val="0"/>
          <w:color w:val="000000"/>
        </w:rPr>
        <w:t>3.2.3</w:t>
      </w:r>
      <w:r>
        <w:rPr>
          <w:rFonts w:cs="Arial"/>
          <w:snapToGrid w:val="0"/>
          <w:color w:val="000000"/>
        </w:rPr>
        <w:t xml:space="preserve">  Any holes in the membrane sheeting shall be patched in accordance with the manufacturer’s recommendations, with a minimum overlap of 4 inches (100 mm).  Care shall be exercised during construction so that the membrane is not damaged.</w:t>
      </w:r>
    </w:p>
    <w:p w14:paraId="2E8EFA4C" w14:textId="77777777" w:rsidR="0082029D" w:rsidRDefault="0082029D">
      <w:pPr>
        <w:rPr>
          <w:rFonts w:cs="Arial"/>
          <w:snapToGrid w:val="0"/>
          <w:color w:val="000000"/>
        </w:rPr>
      </w:pPr>
    </w:p>
    <w:p w14:paraId="3E250808" w14:textId="2F503717" w:rsidR="0082029D" w:rsidRDefault="00801BB0">
      <w:pPr>
        <w:rPr>
          <w:rFonts w:cs="Arial"/>
          <w:snapToGrid w:val="0"/>
          <w:color w:val="000000"/>
        </w:rPr>
      </w:pPr>
      <w:r>
        <w:rPr>
          <w:rFonts w:cs="Arial"/>
          <w:b/>
          <w:snapToGrid w:val="0"/>
          <w:color w:val="000000"/>
        </w:rPr>
        <w:t>4.0  Method of Measurement.</w:t>
      </w:r>
      <w:r>
        <w:rPr>
          <w:rFonts w:cs="Arial"/>
          <w:snapToGrid w:val="0"/>
          <w:color w:val="000000"/>
        </w:rPr>
        <w:t xml:space="preserve">  The work provided herein will not be measured but will be considered included in the vertical drain at end bents per each. </w:t>
      </w:r>
    </w:p>
    <w:p w14:paraId="2DB1ED41" w14:textId="77777777" w:rsidR="0082029D" w:rsidRDefault="0082029D">
      <w:pPr>
        <w:rPr>
          <w:rFonts w:cs="Arial"/>
          <w:snapToGrid w:val="0"/>
          <w:color w:val="000000"/>
        </w:rPr>
      </w:pPr>
    </w:p>
    <w:p w14:paraId="1DE7A1FE" w14:textId="0F3F5DC1" w:rsidR="0082029D" w:rsidRDefault="00801BB0">
      <w:r>
        <w:rPr>
          <w:rFonts w:cs="Arial"/>
          <w:b/>
          <w:snapToGrid w:val="0"/>
          <w:color w:val="000000"/>
        </w:rPr>
        <w:t>5.0  Basis of Payment.</w:t>
      </w:r>
      <w:r>
        <w:rPr>
          <w:rFonts w:cs="Arial"/>
          <w:snapToGrid w:val="0"/>
          <w:color w:val="000000"/>
        </w:rPr>
        <w:t xml:space="preserve">  </w:t>
      </w:r>
      <w:r>
        <w:t>Payment for the above described work, including all material, equipment, labor and any other incidental work necessary to complete this item, will be considered completely covered by the contract unit price for Vertical Drain at End Bents.</w:t>
      </w:r>
    </w:p>
    <w:sectPr w:rsidR="0082029D" w:rsidSect="00C439CD">
      <w:pgSz w:w="12240" w:h="15840"/>
      <w:pgMar w:top="1440" w:right="1440" w:bottom="720" w:left="144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F0F75" w14:textId="77777777" w:rsidR="0082029D" w:rsidRDefault="00801BB0">
      <w:r>
        <w:separator/>
      </w:r>
    </w:p>
  </w:endnote>
  <w:endnote w:type="continuationSeparator" w:id="0">
    <w:p w14:paraId="0496F4A3" w14:textId="77777777" w:rsidR="0082029D" w:rsidRDefault="0080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E5CC5" w14:textId="77777777" w:rsidR="0082029D" w:rsidRDefault="00801BB0">
      <w:r>
        <w:separator/>
      </w:r>
    </w:p>
  </w:footnote>
  <w:footnote w:type="continuationSeparator" w:id="0">
    <w:p w14:paraId="50A1D6BB" w14:textId="77777777" w:rsidR="0082029D" w:rsidRDefault="00801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70ED"/>
    <w:multiLevelType w:val="multilevel"/>
    <w:tmpl w:val="2098E5EA"/>
    <w:lvl w:ilvl="0">
      <w:start w:val="709"/>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3A43EF4"/>
    <w:multiLevelType w:val="multilevel"/>
    <w:tmpl w:val="A2004B8A"/>
    <w:lvl w:ilvl="0">
      <w:start w:val="709"/>
      <w:numFmt w:val="decimal"/>
      <w:lvlText w:val="%1"/>
      <w:lvlJc w:val="left"/>
      <w:pPr>
        <w:tabs>
          <w:tab w:val="num" w:pos="1185"/>
        </w:tabs>
        <w:ind w:left="1185" w:hanging="1185"/>
      </w:pPr>
      <w:rPr>
        <w:rFonts w:hint="default"/>
      </w:rPr>
    </w:lvl>
    <w:lvl w:ilvl="1">
      <w:start w:val="3"/>
      <w:numFmt w:val="decimal"/>
      <w:lvlText w:val="%1.%2"/>
      <w:lvlJc w:val="left"/>
      <w:pPr>
        <w:tabs>
          <w:tab w:val="num" w:pos="1185"/>
        </w:tabs>
        <w:ind w:left="1185" w:hanging="1185"/>
      </w:pPr>
      <w:rPr>
        <w:rFonts w:hint="default"/>
      </w:rPr>
    </w:lvl>
    <w:lvl w:ilvl="2">
      <w:start w:val="6"/>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21DA6EC8"/>
    <w:multiLevelType w:val="multilevel"/>
    <w:tmpl w:val="6CFC6F92"/>
    <w:lvl w:ilvl="0">
      <w:start w:val="709"/>
      <w:numFmt w:val="decimal"/>
      <w:lvlText w:val="%1"/>
      <w:lvlJc w:val="left"/>
      <w:pPr>
        <w:tabs>
          <w:tab w:val="num" w:pos="990"/>
        </w:tabs>
        <w:ind w:left="990" w:hanging="990"/>
      </w:pPr>
      <w:rPr>
        <w:rFonts w:hint="default"/>
        <w:b/>
      </w:rPr>
    </w:lvl>
    <w:lvl w:ilvl="1">
      <w:start w:val="4"/>
      <w:numFmt w:val="decimal"/>
      <w:lvlText w:val="%1.%2"/>
      <w:lvlJc w:val="left"/>
      <w:pPr>
        <w:tabs>
          <w:tab w:val="num" w:pos="990"/>
        </w:tabs>
        <w:ind w:left="990" w:hanging="990"/>
      </w:pPr>
      <w:rPr>
        <w:rFonts w:hint="default"/>
        <w:b/>
      </w:rPr>
    </w:lvl>
    <w:lvl w:ilvl="2">
      <w:start w:val="2"/>
      <w:numFmt w:val="decimal"/>
      <w:lvlText w:val="%1.%2.%3"/>
      <w:lvlJc w:val="left"/>
      <w:pPr>
        <w:tabs>
          <w:tab w:val="num" w:pos="990"/>
        </w:tabs>
        <w:ind w:left="990" w:hanging="99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4AAB34DE"/>
    <w:multiLevelType w:val="multilevel"/>
    <w:tmpl w:val="D33ADC60"/>
    <w:lvl w:ilvl="0">
      <w:start w:val="708"/>
      <w:numFmt w:val="decimal"/>
      <w:lvlText w:val="%1"/>
      <w:lvlJc w:val="left"/>
      <w:pPr>
        <w:tabs>
          <w:tab w:val="num" w:pos="600"/>
        </w:tabs>
        <w:ind w:left="600" w:hanging="600"/>
      </w:pPr>
      <w:rPr>
        <w:rFonts w:hint="default"/>
        <w:b/>
      </w:rPr>
    </w:lvl>
    <w:lvl w:ilvl="1">
      <w:start w:val="4"/>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4DA16C6F"/>
    <w:multiLevelType w:val="multilevel"/>
    <w:tmpl w:val="399A4254"/>
    <w:lvl w:ilvl="0">
      <w:start w:val="709"/>
      <w:numFmt w:val="decimal"/>
      <w:lvlText w:val="%1"/>
      <w:lvlJc w:val="left"/>
      <w:pPr>
        <w:tabs>
          <w:tab w:val="num" w:pos="675"/>
        </w:tabs>
        <w:ind w:left="675" w:hanging="675"/>
      </w:pPr>
      <w:rPr>
        <w:rFonts w:hint="default"/>
        <w:b/>
      </w:rPr>
    </w:lvl>
    <w:lvl w:ilvl="1">
      <w:start w:val="2"/>
      <w:numFmt w:val="decimal"/>
      <w:lvlText w:val="%1.%2"/>
      <w:lvlJc w:val="left"/>
      <w:pPr>
        <w:tabs>
          <w:tab w:val="num" w:pos="675"/>
        </w:tabs>
        <w:ind w:left="675" w:hanging="67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52E85D9C"/>
    <w:multiLevelType w:val="multilevel"/>
    <w:tmpl w:val="E8D02430"/>
    <w:lvl w:ilvl="0">
      <w:start w:val="709"/>
      <w:numFmt w:val="decimal"/>
      <w:lvlText w:val="%1"/>
      <w:lvlJc w:val="left"/>
      <w:pPr>
        <w:tabs>
          <w:tab w:val="num" w:pos="825"/>
        </w:tabs>
        <w:ind w:left="825" w:hanging="825"/>
      </w:pPr>
      <w:rPr>
        <w:rFonts w:hint="default"/>
      </w:rPr>
    </w:lvl>
    <w:lvl w:ilvl="1">
      <w:start w:val="5"/>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5F976C3B"/>
    <w:multiLevelType w:val="multilevel"/>
    <w:tmpl w:val="A27CEE0C"/>
    <w:lvl w:ilvl="0">
      <w:start w:val="709"/>
      <w:numFmt w:val="decimal"/>
      <w:lvlText w:val="%1"/>
      <w:lvlJc w:val="left"/>
      <w:pPr>
        <w:tabs>
          <w:tab w:val="num" w:pos="1095"/>
        </w:tabs>
        <w:ind w:left="1095" w:hanging="1095"/>
      </w:pPr>
      <w:rPr>
        <w:rFonts w:hint="default"/>
        <w:b/>
      </w:rPr>
    </w:lvl>
    <w:lvl w:ilvl="1">
      <w:start w:val="5"/>
      <w:numFmt w:val="decimal"/>
      <w:lvlText w:val="%1.%2"/>
      <w:lvlJc w:val="left"/>
      <w:pPr>
        <w:tabs>
          <w:tab w:val="num" w:pos="1095"/>
        </w:tabs>
        <w:ind w:left="1095" w:hanging="1095"/>
      </w:pPr>
      <w:rPr>
        <w:rFonts w:hint="default"/>
        <w:b/>
      </w:rPr>
    </w:lvl>
    <w:lvl w:ilvl="2">
      <w:start w:val="1"/>
      <w:numFmt w:val="decimal"/>
      <w:lvlText w:val="%1.%2.%3"/>
      <w:lvlJc w:val="left"/>
      <w:pPr>
        <w:tabs>
          <w:tab w:val="num" w:pos="1095"/>
        </w:tabs>
        <w:ind w:left="1095" w:hanging="1095"/>
      </w:pPr>
      <w:rPr>
        <w:rFonts w:hint="default"/>
        <w:b/>
      </w:rPr>
    </w:lvl>
    <w:lvl w:ilvl="3">
      <w:start w:val="1"/>
      <w:numFmt w:val="decimal"/>
      <w:lvlText w:val="%1.%2.%3.%4"/>
      <w:lvlJc w:val="left"/>
      <w:pPr>
        <w:tabs>
          <w:tab w:val="num" w:pos="1095"/>
        </w:tabs>
        <w:ind w:left="1095" w:hanging="1095"/>
      </w:pPr>
      <w:rPr>
        <w:rFonts w:hint="default"/>
        <w:b/>
      </w:rPr>
    </w:lvl>
    <w:lvl w:ilvl="4">
      <w:start w:val="1"/>
      <w:numFmt w:val="decimal"/>
      <w:lvlText w:val="%1.%2.%3.%4.%5"/>
      <w:lvlJc w:val="left"/>
      <w:pPr>
        <w:tabs>
          <w:tab w:val="num" w:pos="1095"/>
        </w:tabs>
        <w:ind w:left="1095" w:hanging="1095"/>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65EE1878"/>
    <w:multiLevelType w:val="multilevel"/>
    <w:tmpl w:val="E6FAB7CC"/>
    <w:lvl w:ilvl="0">
      <w:start w:val="709"/>
      <w:numFmt w:val="decimal"/>
      <w:lvlText w:val="%1"/>
      <w:lvlJc w:val="left"/>
      <w:pPr>
        <w:tabs>
          <w:tab w:val="num" w:pos="1020"/>
        </w:tabs>
        <w:ind w:left="1020" w:hanging="1020"/>
      </w:pPr>
      <w:rPr>
        <w:rFonts w:hint="default"/>
      </w:rPr>
    </w:lvl>
    <w:lvl w:ilvl="1">
      <w:start w:val="1"/>
      <w:numFmt w:val="decimal"/>
      <w:lvlText w:val="%1.%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6EBD2032"/>
    <w:multiLevelType w:val="multilevel"/>
    <w:tmpl w:val="BF78E6AA"/>
    <w:lvl w:ilvl="0">
      <w:start w:val="709"/>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73E1592E"/>
    <w:multiLevelType w:val="multilevel"/>
    <w:tmpl w:val="2AF8B54E"/>
    <w:lvl w:ilvl="0">
      <w:start w:val="709"/>
      <w:numFmt w:val="decimal"/>
      <w:lvlText w:val="%1"/>
      <w:lvlJc w:val="left"/>
      <w:pPr>
        <w:tabs>
          <w:tab w:val="num" w:pos="645"/>
        </w:tabs>
        <w:ind w:left="645" w:hanging="645"/>
      </w:pPr>
      <w:rPr>
        <w:rFonts w:hint="default"/>
      </w:rPr>
    </w:lvl>
    <w:lvl w:ilvl="1">
      <w:start w:val="4"/>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0"/>
  </w:num>
  <w:num w:numId="3">
    <w:abstractNumId w:val="9"/>
  </w:num>
  <w:num w:numId="4">
    <w:abstractNumId w:val="1"/>
  </w:num>
  <w:num w:numId="5">
    <w:abstractNumId w:val="2"/>
  </w:num>
  <w:num w:numId="6">
    <w:abstractNumId w:val="7"/>
  </w:num>
  <w:num w:numId="7">
    <w:abstractNumId w:val="5"/>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defaultTabStop w:val="720"/>
  <w:drawingGridHorizontalSpacing w:val="75"/>
  <w:drawingGridVerticalSpacing w:val="102"/>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1BB0"/>
    <w:rsid w:val="00157290"/>
    <w:rsid w:val="00227785"/>
    <w:rsid w:val="00801BB0"/>
    <w:rsid w:val="0082029D"/>
    <w:rsid w:val="00A31C6B"/>
    <w:rsid w:val="00C4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0488BB9"/>
  <w15:docId w15:val="{8F496ECE-3C65-413D-B8CB-614F5155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 w:val="22"/>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outlineLvl w:val="1"/>
    </w:pPr>
    <w:rPr>
      <w:b/>
      <w:bCs/>
      <w:snapToGrid w:val="0"/>
      <w:color w:val="3366FF"/>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autoRedefine/>
    <w:pPr>
      <w:outlineLvl w:val="0"/>
    </w:pPr>
    <w:rPr>
      <w:bCs/>
      <w:caps/>
      <w:noProof/>
      <w:sz w:val="22"/>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BodyText">
    <w:name w:val="Body Text"/>
    <w:basedOn w:val="Normal"/>
    <w:semiHidden/>
    <w:pPr>
      <w:spacing w:after="120"/>
    </w:pPr>
  </w:style>
  <w:style w:type="paragraph" w:styleId="BodyText2">
    <w:name w:val="Body Text 2"/>
    <w:basedOn w:val="Normal"/>
    <w:semiHidden/>
  </w:style>
  <w:style w:type="character" w:styleId="Hyperlink">
    <w:name w:val="Hyperlink"/>
    <w:basedOn w:val="DefaultParagraphFon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icroSoft97\Templates\Style%20Sheets\spec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specbook.dot</Template>
  <TotalTime>12</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M. Smith</cp:lastModifiedBy>
  <cp:revision>6</cp:revision>
  <cp:lastPrinted>2003-12-18T19:24:00Z</cp:lastPrinted>
  <dcterms:created xsi:type="dcterms:W3CDTF">2010-03-10T17:47:00Z</dcterms:created>
  <dcterms:modified xsi:type="dcterms:W3CDTF">2021-04-07T14:47:00Z</dcterms:modified>
</cp:coreProperties>
</file>