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AB35" w14:textId="7FACD2FE" w:rsidR="00622116" w:rsidRDefault="00482A1C">
      <w:r>
        <w:tab/>
      </w:r>
      <w:r>
        <w:rPr>
          <w:u w:val="single"/>
        </w:rPr>
        <w:t>EARTHQUAKE RESTRAINERS</w:t>
      </w:r>
      <w:r>
        <w:tab/>
      </w:r>
      <w:r>
        <w:tab/>
      </w:r>
      <w:r w:rsidR="00E97423">
        <w:t>12/</w:t>
      </w:r>
      <w:r w:rsidR="0027378C">
        <w:t>3</w:t>
      </w:r>
      <w:r w:rsidR="00E97423">
        <w:t>/25</w:t>
      </w:r>
    </w:p>
    <w:p w14:paraId="28ACC275" w14:textId="77777777" w:rsidR="00622116" w:rsidRDefault="00622116"/>
    <w:p w14:paraId="06ACD0CF" w14:textId="77777777" w:rsidR="00622116" w:rsidRDefault="00482A1C">
      <w:r>
        <w:rPr>
          <w:b/>
          <w:bCs/>
        </w:rPr>
        <w:t xml:space="preserve">1.0  Description.  </w:t>
      </w:r>
      <w:r>
        <w:t>Each earthquake restrainer unit shall consist of two cable assemblies, one anchor plate and one flange connector including high strength bolts, nuts and washers.</w:t>
      </w:r>
    </w:p>
    <w:p w14:paraId="2ED3418F" w14:textId="77777777" w:rsidR="00622116" w:rsidRDefault="00622116">
      <w:pPr>
        <w:rPr>
          <w:b/>
          <w:bCs/>
        </w:rPr>
      </w:pPr>
    </w:p>
    <w:p w14:paraId="7986D2CD" w14:textId="77777777" w:rsidR="00622116" w:rsidRDefault="00482A1C">
      <w:r>
        <w:rPr>
          <w:b/>
          <w:bCs/>
        </w:rPr>
        <w:t>2.0  Material.</w:t>
      </w:r>
    </w:p>
    <w:p w14:paraId="44520A18" w14:textId="77777777" w:rsidR="00622116" w:rsidRDefault="00622116">
      <w:pPr>
        <w:rPr>
          <w:b/>
          <w:bCs/>
        </w:rPr>
      </w:pPr>
    </w:p>
    <w:p w14:paraId="1A5A0BDE" w14:textId="6ACDA5E6" w:rsidR="00622116" w:rsidRDefault="00482A1C">
      <w:r>
        <w:rPr>
          <w:b/>
          <w:bCs/>
        </w:rPr>
        <w:t xml:space="preserve">2.1  </w:t>
      </w:r>
      <w:r>
        <w:t xml:space="preserve">Cables shall be 3/4 inch preformed, 6 x 19, wire strand core or independent wire rope core, galvanized in accordance with Federal Specification RR-W-410D, right regular lay and manufactured of improved plow steel with a minimum breaking strength of 23 tons.  A certified copy of the mill </w:t>
      </w:r>
      <w:proofErr w:type="gramStart"/>
      <w:r>
        <w:t>test</w:t>
      </w:r>
      <w:proofErr w:type="gramEnd"/>
      <w:r>
        <w:t xml:space="preserve"> reports of each manufactured length of cable used shall be furnished to the engineer.</w:t>
      </w:r>
    </w:p>
    <w:p w14:paraId="0B8612A0" w14:textId="77777777" w:rsidR="00622116" w:rsidRDefault="00622116"/>
    <w:p w14:paraId="318548D6" w14:textId="77777777" w:rsidR="00622116" w:rsidRDefault="00482A1C">
      <w:r>
        <w:rPr>
          <w:b/>
          <w:bCs/>
        </w:rPr>
        <w:t xml:space="preserve">2.2  </w:t>
      </w:r>
      <w:r>
        <w:t>Cable assemblies shall consist of cables, swaged fittings, studs and nuts.</w:t>
      </w:r>
    </w:p>
    <w:p w14:paraId="614802DF" w14:textId="77777777" w:rsidR="00622116" w:rsidRDefault="00622116"/>
    <w:p w14:paraId="22A309A4" w14:textId="0FB485A6" w:rsidR="00622116" w:rsidRDefault="00482A1C">
      <w:r>
        <w:rPr>
          <w:b/>
          <w:bCs/>
        </w:rPr>
        <w:t xml:space="preserve">2.2.1  </w:t>
      </w:r>
      <w:r>
        <w:t>The swaged fitting shall be machined from hot-rolled bars of steel in accordance with AISI C 1035, and shall be annealed, suitable for cold swaging.  A lock pin hole to accommodate a 1/4 inch plated spring steel pin shall be drilled through the head of the swaged fitting to retain the stud in proper position.</w:t>
      </w:r>
    </w:p>
    <w:p w14:paraId="63B5B03E" w14:textId="77777777" w:rsidR="00622116" w:rsidRDefault="00622116"/>
    <w:p w14:paraId="4C37284B" w14:textId="48802AD6" w:rsidR="00622116" w:rsidRDefault="00482A1C">
      <w:r>
        <w:rPr>
          <w:b/>
          <w:bCs/>
        </w:rPr>
        <w:t xml:space="preserve">2.2.2  </w:t>
      </w:r>
      <w:r>
        <w:t>The one inch diameter stud shall be in accordance with ASTM A 449 after galvanizing.  Threads shall have a Class 2A fit before galvanizing.  Prior to galvanizing, a 3/8 inch slot for the locking pin shall be milled in the stud end.</w:t>
      </w:r>
    </w:p>
    <w:p w14:paraId="7B11A30E" w14:textId="77777777" w:rsidR="00622116" w:rsidRDefault="00622116"/>
    <w:p w14:paraId="6EA939CF" w14:textId="18ADB054" w:rsidR="00622116" w:rsidRDefault="00482A1C">
      <w:r>
        <w:rPr>
          <w:b/>
          <w:bCs/>
        </w:rPr>
        <w:t xml:space="preserve">2.2.3  </w:t>
      </w:r>
      <w:r>
        <w:t xml:space="preserve">Nuts shall be </w:t>
      </w:r>
      <w:r w:rsidR="00E97423">
        <w:t xml:space="preserve">in </w:t>
      </w:r>
      <w:r>
        <w:t>accordance with ASTM A 563 or ASTM A 194.  After galvanizing, the pitch diameter of the nut and the head of the swaged fitting may be tapped over ANSI B1.1 Class 2B tolerance by 0.023-inch oversize if the stud threads are in accordance with Class 2A fit before galvanizing.</w:t>
      </w:r>
    </w:p>
    <w:p w14:paraId="6D1B9F6D" w14:textId="77777777" w:rsidR="00622116" w:rsidRDefault="00622116"/>
    <w:p w14:paraId="57C001B9" w14:textId="77777777" w:rsidR="00622116" w:rsidRDefault="00482A1C">
      <w:r>
        <w:rPr>
          <w:b/>
          <w:bCs/>
        </w:rPr>
        <w:t xml:space="preserve">2.2.4  </w:t>
      </w:r>
      <w:r>
        <w:t>The swaged fittings, stud and nut assembly shall develop the specified breaking strength of the cable.</w:t>
      </w:r>
    </w:p>
    <w:p w14:paraId="7C0EEA0C" w14:textId="77777777" w:rsidR="00622116" w:rsidRDefault="00622116"/>
    <w:p w14:paraId="6335D860" w14:textId="77777777" w:rsidR="00622116" w:rsidRDefault="00482A1C">
      <w:r>
        <w:rPr>
          <w:b/>
          <w:bCs/>
        </w:rPr>
        <w:t xml:space="preserve">2.2.5  </w:t>
      </w:r>
      <w:r>
        <w:t>The contractor shall be responsible for determining the required lengths of the cable assemblies.</w:t>
      </w:r>
    </w:p>
    <w:p w14:paraId="23BACB32" w14:textId="77777777" w:rsidR="00622116" w:rsidRDefault="00622116"/>
    <w:p w14:paraId="5011FB5B" w14:textId="77777777" w:rsidR="00622116" w:rsidRDefault="00482A1C">
      <w:r>
        <w:rPr>
          <w:b/>
          <w:bCs/>
        </w:rPr>
        <w:t>3.0  Fabrication Requirements.</w:t>
      </w:r>
    </w:p>
    <w:p w14:paraId="5CE4A2C1" w14:textId="77777777" w:rsidR="00622116" w:rsidRDefault="00622116"/>
    <w:p w14:paraId="4A44B801" w14:textId="2875A054" w:rsidR="00622116" w:rsidRDefault="00482A1C">
      <w:r>
        <w:rPr>
          <w:b/>
          <w:bCs/>
        </w:rPr>
        <w:t xml:space="preserve">3.1  </w:t>
      </w:r>
      <w:r>
        <w:t xml:space="preserve">Fabrication of flange connectors and anchor plates including high strength bolts shall be in accordance with </w:t>
      </w:r>
      <w:r>
        <w:rPr>
          <w:color w:val="0000FF"/>
        </w:rPr>
        <w:t>Sec 1080</w:t>
      </w:r>
      <w:r>
        <w:t xml:space="preserve">.  Beveled washers may be required for flange connector installation.  The contractor </w:t>
      </w:r>
      <w:r w:rsidR="00E97423">
        <w:t>shall</w:t>
      </w:r>
      <w:r>
        <w:t xml:space="preserve"> field verify the need for beveled washers.  All flange connectors, anchor plates and other hardware shall be galvanized in accordance with ASTM A 123, ASTM A 153 and </w:t>
      </w:r>
      <w:r>
        <w:rPr>
          <w:color w:val="0000FF"/>
        </w:rPr>
        <w:t>Sec 1081</w:t>
      </w:r>
      <w:r>
        <w:t xml:space="preserve">.  Unless otherwise shown on the plans, all steel parts shall be </w:t>
      </w:r>
      <w:r w:rsidR="00E97423">
        <w:t xml:space="preserve">in </w:t>
      </w:r>
      <w:r>
        <w:t>accordance with ASTM A 709 Grade 36.</w:t>
      </w:r>
    </w:p>
    <w:p w14:paraId="4953DBCC" w14:textId="77777777" w:rsidR="00622116" w:rsidRDefault="00622116"/>
    <w:p w14:paraId="31240E5B" w14:textId="11304A22" w:rsidR="00622116" w:rsidRDefault="00482A1C">
      <w:r>
        <w:rPr>
          <w:b/>
          <w:bCs/>
        </w:rPr>
        <w:t xml:space="preserve">3.2  </w:t>
      </w:r>
      <w:r>
        <w:t xml:space="preserve">Shop drawings of the entire earthquake restrainer system shall be submitted to </w:t>
      </w:r>
      <w:hyperlink r:id="rId6" w:history="1">
        <w:r w:rsidR="00A71761" w:rsidRPr="002F2782">
          <w:rPr>
            <w:rStyle w:val="Hyperlink"/>
          </w:rPr>
          <w:t>Fabrication@modot.mo.gov</w:t>
        </w:r>
      </w:hyperlink>
      <w:r w:rsidR="00A71761">
        <w:t xml:space="preserve"> </w:t>
      </w:r>
      <w:r>
        <w:t xml:space="preserve">for review in accordance with </w:t>
      </w:r>
      <w:r>
        <w:rPr>
          <w:color w:val="0000FF"/>
        </w:rPr>
        <w:t>Sec 1080</w:t>
      </w:r>
      <w:r>
        <w:t xml:space="preserve">.  A cable restrainer system has been shown on the </w:t>
      </w:r>
      <w:proofErr w:type="gramStart"/>
      <w:r>
        <w:t>plans,</w:t>
      </w:r>
      <w:proofErr w:type="gramEnd"/>
      <w:r>
        <w:t xml:space="preserve"> however the contractor may submit an alternate system of cables for review.</w:t>
      </w:r>
    </w:p>
    <w:p w14:paraId="4F478C74" w14:textId="77777777" w:rsidR="00622116" w:rsidRDefault="00622116"/>
    <w:p w14:paraId="06E41E5A" w14:textId="77777777" w:rsidR="00622116" w:rsidRDefault="00482A1C">
      <w:r>
        <w:rPr>
          <w:b/>
          <w:bCs/>
        </w:rPr>
        <w:t>4.0  Construction Requirements.</w:t>
      </w:r>
    </w:p>
    <w:p w14:paraId="786D1EDC" w14:textId="77777777" w:rsidR="00622116" w:rsidRDefault="00622116"/>
    <w:p w14:paraId="0D45D8A8" w14:textId="77777777" w:rsidR="00622116" w:rsidRDefault="00482A1C">
      <w:r>
        <w:rPr>
          <w:b/>
          <w:bCs/>
        </w:rPr>
        <w:lastRenderedPageBreak/>
        <w:t xml:space="preserve">4.1  </w:t>
      </w:r>
      <w:r>
        <w:t>The area of the anchor plates shall be such that the bearing pressure against the beam cap shall not exceed pressure at each connector as shown on the plans.  The cables shall be tensioned to snug tight against the anchor plate.</w:t>
      </w:r>
    </w:p>
    <w:p w14:paraId="4B956CE3" w14:textId="77777777" w:rsidR="00622116" w:rsidRDefault="00622116"/>
    <w:p w14:paraId="3E7F21B9" w14:textId="77777777" w:rsidR="00622116" w:rsidRDefault="00482A1C">
      <w:r>
        <w:rPr>
          <w:b/>
          <w:bCs/>
        </w:rPr>
        <w:t xml:space="preserve">4.2  </w:t>
      </w:r>
      <w:r>
        <w:t>The holes in the beam cap shall be drilled from both sides to prevent spalling of the concrete.  A pilot hole may be drilled from one side.  The contractor shall take necessary precautions during drilling of holes to prevent damage to the remaining structure.</w:t>
      </w:r>
    </w:p>
    <w:p w14:paraId="2E3D8735" w14:textId="77777777" w:rsidR="00622116" w:rsidRDefault="00622116"/>
    <w:p w14:paraId="0978BD4C" w14:textId="77777777" w:rsidR="00622116" w:rsidRDefault="00482A1C">
      <w:r>
        <w:rPr>
          <w:b/>
          <w:bCs/>
        </w:rPr>
        <w:t xml:space="preserve">5.0  Method of Measurement.  </w:t>
      </w:r>
      <w:r>
        <w:t>Measurement for earthquake restrainer assemblies will be made per each.</w:t>
      </w:r>
    </w:p>
    <w:p w14:paraId="7802B332" w14:textId="77777777" w:rsidR="00622116" w:rsidRDefault="00622116"/>
    <w:p w14:paraId="1AA173E9" w14:textId="345071CB" w:rsidR="00622116" w:rsidRDefault="00482A1C">
      <w:r>
        <w:rPr>
          <w:b/>
          <w:bCs/>
        </w:rPr>
        <w:t xml:space="preserve">6.0  Basis of Payment.  </w:t>
      </w:r>
      <w:r>
        <w:t>Payment for the above described work, including all material, equipment, labor, and any other incidental work necessary to complete this item, will be considered completely covered by the contract unit price for Earthquake Restrainer Assemblies.</w:t>
      </w:r>
    </w:p>
    <w:sectPr w:rsidR="00622116" w:rsidSect="00E97423">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720" w:left="1440" w:header="432"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98D8C" w14:textId="77777777" w:rsidR="00622116" w:rsidRDefault="00482A1C">
      <w:r>
        <w:separator/>
      </w:r>
    </w:p>
  </w:endnote>
  <w:endnote w:type="continuationSeparator" w:id="0">
    <w:p w14:paraId="1BC9374F" w14:textId="77777777" w:rsidR="00622116" w:rsidRDefault="0048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0780" w14:textId="77777777" w:rsidR="00A71761" w:rsidRDefault="00A71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32D5" w14:textId="77777777" w:rsidR="006E4EFB" w:rsidRDefault="0034050E">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286A" w14:textId="77777777" w:rsidR="006E4EFB" w:rsidRDefault="0034050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1AF9" w14:textId="77777777" w:rsidR="00622116" w:rsidRDefault="00482A1C">
      <w:r>
        <w:separator/>
      </w:r>
    </w:p>
  </w:footnote>
  <w:footnote w:type="continuationSeparator" w:id="0">
    <w:p w14:paraId="4EEB1E6F" w14:textId="77777777" w:rsidR="00622116" w:rsidRDefault="00482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4FF4" w14:textId="77777777" w:rsidR="006E4EFB" w:rsidRDefault="0034050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583F" w14:textId="77777777" w:rsidR="006E4EFB" w:rsidRDefault="0034050E">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16AB" w14:textId="77777777" w:rsidR="006E4EFB" w:rsidRDefault="0034050E">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1C"/>
    <w:rsid w:val="0027378C"/>
    <w:rsid w:val="0031507C"/>
    <w:rsid w:val="0034050E"/>
    <w:rsid w:val="00482A1C"/>
    <w:rsid w:val="00622116"/>
    <w:rsid w:val="006E4EFB"/>
    <w:rsid w:val="006E7C9D"/>
    <w:rsid w:val="00A71599"/>
    <w:rsid w:val="00A71761"/>
    <w:rsid w:val="00E132A4"/>
    <w:rsid w:val="00E755DC"/>
    <w:rsid w:val="00E9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F08269"/>
  <w15:docId w15:val="{0AA235C9-1C7B-461C-AE65-975F17F6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TopofForm">
    <w:name w:val="HTML Top of Form"/>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BottomofForm">
    <w:name w:val="HTML Bottom of Form"/>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88"/>
    </w:pPr>
    <w:rPr>
      <w:rFonts w:ascii="Times New Roman" w:hAnsi="Times New Roman"/>
      <w:sz w:val="24"/>
    </w:rPr>
  </w:style>
  <w:style w:type="paragraph" w:styleId="NormalWeb">
    <w:name w:val="Normal (Web)"/>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576"/>
    </w:pPr>
    <w:rPr>
      <w:rFonts w:ascii="Times New Roman" w:hAnsi="Times New Roman"/>
      <w:sz w:val="24"/>
    </w:rPr>
  </w:style>
  <w:style w:type="paragraph" w:customStyle="1" w:styleId="HTMLAcronym1">
    <w:name w:val="HTML Acronym1"/>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pPr>
    <w:rPr>
      <w:rFonts w:ascii="Times New Roman" w:hAnsi="Times New Roman"/>
      <w:sz w:val="24"/>
    </w:rPr>
  </w:style>
  <w:style w:type="paragraph" w:styleId="HTMLAddress">
    <w:name w:val="HTML Address"/>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72" w:after="72"/>
    </w:pPr>
    <w:rPr>
      <w:rFonts w:ascii="Times New Roman" w:hAnsi="Times New Roman"/>
      <w:b/>
      <w:i/>
      <w:sz w:val="24"/>
    </w:rPr>
  </w:style>
  <w:style w:type="paragraph" w:styleId="Title">
    <w:name w:val="Title"/>
    <w:basedOn w:val="Normal"/>
    <w:qFormat/>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44" w:after="72"/>
      <w:jc w:val="center"/>
    </w:pPr>
    <w:rPr>
      <w:b/>
      <w:sz w:val="36"/>
    </w:rPr>
  </w:style>
  <w:style w:type="paragraph" w:styleId="Header">
    <w:name w:val="header"/>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Footer">
    <w:name w:val="footer"/>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customStyle="1" w:styleId="HTMLCite1">
    <w:name w:val="HTML Cite1"/>
    <w:basedOn w:val="Normal"/>
    <w:semiHidden/>
    <w:pPr>
      <w:tabs>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Revision">
    <w:name w:val="Revision"/>
    <w:hidden/>
    <w:uiPriority w:val="99"/>
    <w:semiHidden/>
    <w:rsid w:val="00A71761"/>
    <w:rPr>
      <w:rFonts w:ascii="Arial" w:hAnsi="Arial"/>
      <w:sz w:val="22"/>
    </w:rPr>
  </w:style>
  <w:style w:type="character" w:styleId="Hyperlink">
    <w:name w:val="Hyperlink"/>
    <w:basedOn w:val="DefaultParagraphFont"/>
    <w:uiPriority w:val="99"/>
    <w:unhideWhenUsed/>
    <w:rsid w:val="00A71761"/>
    <w:rPr>
      <w:color w:val="0000FF" w:themeColor="hyperlink"/>
      <w:u w:val="single"/>
    </w:rPr>
  </w:style>
  <w:style w:type="character" w:styleId="UnresolvedMention">
    <w:name w:val="Unresolved Mention"/>
    <w:basedOn w:val="DefaultParagraphFont"/>
    <w:uiPriority w:val="99"/>
    <w:semiHidden/>
    <w:unhideWhenUsed/>
    <w:rsid w:val="00A71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brication@modot.mo.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560</Words>
  <Characters>2974</Characters>
  <Application>Microsoft Office Word</Application>
  <DocSecurity>0</DocSecurity>
  <Lines>67</Lines>
  <Paragraphs>22</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dc:creator>
  <cp:lastModifiedBy>Daniel M. Smith</cp:lastModifiedBy>
  <cp:revision>5</cp:revision>
  <cp:lastPrinted>2003-12-18T17:20:00Z</cp:lastPrinted>
  <dcterms:created xsi:type="dcterms:W3CDTF">2025-12-02T20:38:00Z</dcterms:created>
  <dcterms:modified xsi:type="dcterms:W3CDTF">2025-12-03T16:38:00Z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