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689D8" w14:textId="248593B5" w:rsidR="00C554F4" w:rsidRPr="0090670F" w:rsidRDefault="00691858" w:rsidP="002662B4">
      <w:pPr>
        <w:spacing w:before="120"/>
        <w:rPr>
          <w:color w:val="FFFFFF" w:themeColor="background1"/>
        </w:rPr>
      </w:pPr>
      <w:r>
        <w:rPr>
          <w:noProof/>
          <w:color w:val="FFFFFF" w:themeColor="background1"/>
        </w:rPr>
        <mc:AlternateContent>
          <mc:Choice Requires="wps">
            <w:drawing>
              <wp:anchor distT="0" distB="0" distL="114300" distR="114300" simplePos="0" relativeHeight="251658752" behindDoc="1" locked="0" layoutInCell="1" allowOverlap="1" wp14:anchorId="11A68BF5" wp14:editId="11A68BF6">
                <wp:simplePos x="0" y="0"/>
                <wp:positionH relativeFrom="column">
                  <wp:posOffset>-57150</wp:posOffset>
                </wp:positionH>
                <wp:positionV relativeFrom="paragraph">
                  <wp:posOffset>26035</wp:posOffset>
                </wp:positionV>
                <wp:extent cx="5495925" cy="269240"/>
                <wp:effectExtent l="9525" t="698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6924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19762" id="Rectangle 3" o:spid="_x0000_s1026" style="position:absolute;margin-left:-4.5pt;margin-top:2.05pt;width:432.7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" fillcolor="black [3213]"/>
            </w:pict>
          </mc:Fallback>
        </mc:AlternateContent>
      </w:r>
      <w:r w:rsidR="00C554F4" w:rsidRPr="0090670F">
        <w:rPr>
          <w:color w:val="FFFFFF" w:themeColor="background1"/>
        </w:rPr>
        <w:t>Structu</w:t>
      </w:r>
      <w:r>
        <w:rPr>
          <w:color w:val="FFFFFF" w:themeColor="background1"/>
        </w:rPr>
        <w:t>ral Engineering Guidance</w:t>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t xml:space="preserve">No. </w:t>
      </w:r>
      <w:r w:rsidR="005C4A73">
        <w:rPr>
          <w:color w:val="FFFFFF" w:themeColor="background1"/>
        </w:rPr>
        <w:t>20</w:t>
      </w:r>
      <w:r w:rsidR="00E64DB8">
        <w:rPr>
          <w:color w:val="FFFFFF" w:themeColor="background1"/>
        </w:rPr>
        <w:t>-0</w:t>
      </w:r>
      <w:r w:rsidR="00DA3F0D">
        <w:rPr>
          <w:color w:val="FFFFFF" w:themeColor="background1"/>
        </w:rPr>
        <w:t>1</w:t>
      </w:r>
    </w:p>
    <w:p w14:paraId="11A689D9" w14:textId="77777777" w:rsidR="00720708" w:rsidRDefault="00720708" w:rsidP="002662B4">
      <w:pPr>
        <w:spacing w:before="120"/>
      </w:pPr>
    </w:p>
    <w:p w14:paraId="11A689DA" w14:textId="6905BF6A" w:rsidR="00F1208A" w:rsidRPr="00933760" w:rsidRDefault="00E64DB8" w:rsidP="002662B4">
      <w:pPr>
        <w:spacing w:before="120"/>
        <w:rPr>
          <w:sz w:val="20"/>
          <w:szCs w:val="20"/>
        </w:rPr>
      </w:pPr>
      <w:r>
        <w:rPr>
          <w:sz w:val="20"/>
          <w:szCs w:val="20"/>
        </w:rPr>
        <w:t xml:space="preserve">Date:  </w:t>
      </w:r>
      <w:r w:rsidR="00E433BF">
        <w:rPr>
          <w:sz w:val="20"/>
          <w:szCs w:val="20"/>
        </w:rPr>
        <w:t>February</w:t>
      </w:r>
      <w:r w:rsidR="00A01431">
        <w:rPr>
          <w:sz w:val="20"/>
          <w:szCs w:val="20"/>
        </w:rPr>
        <w:t xml:space="preserve"> </w:t>
      </w:r>
      <w:r w:rsidR="00067982">
        <w:rPr>
          <w:sz w:val="20"/>
          <w:szCs w:val="20"/>
        </w:rPr>
        <w:t>14</w:t>
      </w:r>
      <w:r>
        <w:rPr>
          <w:sz w:val="20"/>
          <w:szCs w:val="20"/>
        </w:rPr>
        <w:t>, 20</w:t>
      </w:r>
      <w:r w:rsidR="004F30E3">
        <w:rPr>
          <w:sz w:val="20"/>
          <w:szCs w:val="20"/>
        </w:rPr>
        <w:t>20</w:t>
      </w:r>
    </w:p>
    <w:p w14:paraId="11A689DB" w14:textId="3AAA9C74" w:rsidR="006A550B" w:rsidRPr="00933760" w:rsidRDefault="00F1208A" w:rsidP="006A550B">
      <w:pPr>
        <w:spacing w:before="120" w:after="120"/>
        <w:ind w:left="1350" w:hanging="1350"/>
        <w:rPr>
          <w:sz w:val="20"/>
          <w:szCs w:val="20"/>
        </w:rPr>
      </w:pPr>
      <w:r w:rsidRPr="00933760">
        <w:rPr>
          <w:sz w:val="20"/>
          <w:szCs w:val="20"/>
        </w:rPr>
        <w:t xml:space="preserve">Distribution:  </w:t>
      </w:r>
      <w:r w:rsidR="004F30E3">
        <w:rPr>
          <w:sz w:val="20"/>
          <w:szCs w:val="20"/>
        </w:rPr>
        <w:t>All Engineering Resources</w:t>
      </w:r>
    </w:p>
    <w:p w14:paraId="11A689DD" w14:textId="1909D493" w:rsidR="00F1208A" w:rsidRPr="00933760" w:rsidRDefault="006A550B" w:rsidP="00EA7830">
      <w:pPr>
        <w:ind w:left="990" w:hanging="990"/>
        <w:rPr>
          <w:sz w:val="20"/>
          <w:szCs w:val="20"/>
        </w:rPr>
      </w:pPr>
      <w:r>
        <w:rPr>
          <w:sz w:val="20"/>
          <w:szCs w:val="20"/>
        </w:rPr>
        <w:t xml:space="preserve">SUBJECT:  </w:t>
      </w:r>
      <w:r w:rsidR="004F30E3">
        <w:rPr>
          <w:sz w:val="20"/>
          <w:szCs w:val="20"/>
        </w:rPr>
        <w:t xml:space="preserve">BRIDGE </w:t>
      </w:r>
      <w:r w:rsidR="00EA7830">
        <w:rPr>
          <w:sz w:val="20"/>
          <w:szCs w:val="20"/>
        </w:rPr>
        <w:t xml:space="preserve">CONCRETE </w:t>
      </w:r>
      <w:r w:rsidR="004F30E3">
        <w:rPr>
          <w:sz w:val="20"/>
          <w:szCs w:val="20"/>
        </w:rPr>
        <w:t>BARRIER SELECTION GUIDANCE FOR MASH</w:t>
      </w:r>
      <w:r w:rsidR="00EA7830">
        <w:rPr>
          <w:sz w:val="20"/>
          <w:szCs w:val="20"/>
        </w:rPr>
        <w:t xml:space="preserve"> </w:t>
      </w:r>
      <w:r w:rsidR="004F30E3">
        <w:rPr>
          <w:sz w:val="20"/>
          <w:szCs w:val="20"/>
        </w:rPr>
        <w:t>IMPLEMENTATION</w:t>
      </w:r>
    </w:p>
    <w:p w14:paraId="11A689DE" w14:textId="25F8FB00" w:rsidR="00F1208A" w:rsidRPr="00933760" w:rsidRDefault="00F1208A" w:rsidP="006A550B">
      <w:pPr>
        <w:spacing w:before="120" w:after="120"/>
        <w:ind w:left="936" w:hanging="936"/>
        <w:rPr>
          <w:sz w:val="20"/>
          <w:szCs w:val="20"/>
        </w:rPr>
      </w:pPr>
      <w:r w:rsidRPr="00933760">
        <w:rPr>
          <w:sz w:val="20"/>
          <w:szCs w:val="20"/>
        </w:rPr>
        <w:t xml:space="preserve">Contact:  </w:t>
      </w:r>
      <w:r w:rsidR="00F54E70">
        <w:rPr>
          <w:sz w:val="20"/>
          <w:szCs w:val="20"/>
        </w:rPr>
        <w:t>Darren Kemna</w:t>
      </w:r>
      <w:r w:rsidR="004F30E3">
        <w:rPr>
          <w:sz w:val="20"/>
          <w:szCs w:val="20"/>
        </w:rPr>
        <w:t>/Tyler Lindsay</w:t>
      </w:r>
    </w:p>
    <w:p w14:paraId="11A689DF" w14:textId="482F70BB" w:rsidR="00F1208A" w:rsidRPr="00933760" w:rsidRDefault="00F1208A" w:rsidP="002662B4">
      <w:pPr>
        <w:pBdr>
          <w:bottom w:val="single" w:sz="12" w:space="1" w:color="auto"/>
        </w:pBdr>
        <w:spacing w:before="120"/>
        <w:ind w:left="1278" w:hanging="1278"/>
        <w:rPr>
          <w:sz w:val="20"/>
          <w:szCs w:val="20"/>
        </w:rPr>
      </w:pPr>
      <w:r w:rsidRPr="00933760">
        <w:rPr>
          <w:sz w:val="20"/>
          <w:szCs w:val="20"/>
        </w:rPr>
        <w:t xml:space="preserve">EPG Status:  </w:t>
      </w:r>
      <w:r w:rsidR="00C80F2D">
        <w:rPr>
          <w:sz w:val="20"/>
          <w:szCs w:val="20"/>
        </w:rPr>
        <w:t>In-Work</w:t>
      </w:r>
    </w:p>
    <w:p w14:paraId="11A689E0" w14:textId="1543DEE8" w:rsidR="005C007B" w:rsidRPr="00933760" w:rsidRDefault="005C007B" w:rsidP="002662B4">
      <w:pPr>
        <w:pBdr>
          <w:bottom w:val="single" w:sz="12" w:space="1" w:color="auto"/>
        </w:pBdr>
        <w:spacing w:before="120"/>
        <w:ind w:left="2106" w:hanging="2106"/>
        <w:rPr>
          <w:sz w:val="20"/>
          <w:szCs w:val="20"/>
        </w:rPr>
      </w:pPr>
      <w:r w:rsidRPr="00933760">
        <w:rPr>
          <w:sz w:val="20"/>
          <w:szCs w:val="20"/>
        </w:rPr>
        <w:t>St</w:t>
      </w:r>
      <w:r w:rsidR="00816DC6" w:rsidRPr="00933760">
        <w:rPr>
          <w:sz w:val="20"/>
          <w:szCs w:val="20"/>
        </w:rPr>
        <w:t>d.</w:t>
      </w:r>
      <w:r w:rsidRPr="00933760">
        <w:rPr>
          <w:sz w:val="20"/>
          <w:szCs w:val="20"/>
        </w:rPr>
        <w:t xml:space="preserve"> </w:t>
      </w:r>
      <w:r w:rsidR="00816DC6" w:rsidRPr="00933760">
        <w:rPr>
          <w:sz w:val="20"/>
          <w:szCs w:val="20"/>
        </w:rPr>
        <w:t>D</w:t>
      </w:r>
      <w:r w:rsidRPr="00933760">
        <w:rPr>
          <w:sz w:val="20"/>
          <w:szCs w:val="20"/>
        </w:rPr>
        <w:t>rawing Status:</w:t>
      </w:r>
      <w:r w:rsidR="00DE4BCC" w:rsidRPr="00933760">
        <w:rPr>
          <w:sz w:val="20"/>
          <w:szCs w:val="20"/>
        </w:rPr>
        <w:t xml:space="preserve">  </w:t>
      </w:r>
      <w:r w:rsidR="004F30E3">
        <w:rPr>
          <w:sz w:val="20"/>
          <w:szCs w:val="20"/>
        </w:rPr>
        <w:t>In-Work</w:t>
      </w:r>
    </w:p>
    <w:p w14:paraId="11A689E1" w14:textId="4D291EED" w:rsidR="00BA5BD6" w:rsidRPr="00933760" w:rsidRDefault="003F5BC2" w:rsidP="002662B4">
      <w:pPr>
        <w:pBdr>
          <w:bottom w:val="single" w:sz="12" w:space="1" w:color="auto"/>
        </w:pBdr>
        <w:spacing w:before="120"/>
        <w:ind w:left="1584" w:hanging="1584"/>
        <w:rPr>
          <w:sz w:val="20"/>
          <w:szCs w:val="20"/>
        </w:rPr>
      </w:pPr>
      <w:r>
        <w:rPr>
          <w:sz w:val="20"/>
          <w:szCs w:val="20"/>
        </w:rPr>
        <w:t xml:space="preserve">Effective Date:  </w:t>
      </w:r>
      <w:r w:rsidR="00267D55" w:rsidRPr="003F5BC2">
        <w:rPr>
          <w:sz w:val="20"/>
          <w:szCs w:val="20"/>
        </w:rPr>
        <w:t xml:space="preserve">Immediately </w:t>
      </w:r>
      <w:r w:rsidR="00A01431">
        <w:rPr>
          <w:sz w:val="20"/>
          <w:szCs w:val="20"/>
        </w:rPr>
        <w:t>f</w:t>
      </w:r>
      <w:r w:rsidR="00267D55" w:rsidRPr="003F5BC2">
        <w:rPr>
          <w:sz w:val="20"/>
          <w:szCs w:val="20"/>
        </w:rPr>
        <w:t xml:space="preserve">or Jobs </w:t>
      </w:r>
      <w:r w:rsidR="00FB2CD9">
        <w:rPr>
          <w:sz w:val="20"/>
          <w:szCs w:val="20"/>
        </w:rPr>
        <w:t xml:space="preserve">in </w:t>
      </w:r>
      <w:r w:rsidR="004F30E3">
        <w:rPr>
          <w:sz w:val="20"/>
          <w:szCs w:val="20"/>
        </w:rPr>
        <w:t>Preliminary</w:t>
      </w:r>
      <w:r w:rsidR="00FB2CD9">
        <w:rPr>
          <w:sz w:val="20"/>
          <w:szCs w:val="20"/>
        </w:rPr>
        <w:t xml:space="preserve"> Phase</w:t>
      </w:r>
    </w:p>
    <w:p w14:paraId="11A689E2" w14:textId="5C143E71" w:rsidR="005C007B" w:rsidRPr="00933760" w:rsidRDefault="00234922" w:rsidP="00C80F2D">
      <w:pPr>
        <w:pBdr>
          <w:bottom w:val="single" w:sz="12" w:space="1" w:color="auto"/>
        </w:pBdr>
        <w:spacing w:before="120"/>
        <w:ind w:left="1044" w:hanging="1044"/>
        <w:rPr>
          <w:sz w:val="20"/>
          <w:szCs w:val="20"/>
        </w:rPr>
      </w:pPr>
      <w:r w:rsidRPr="00933760">
        <w:rPr>
          <w:sz w:val="20"/>
          <w:szCs w:val="20"/>
        </w:rPr>
        <w:t>Expiration/Duration</w:t>
      </w:r>
      <w:r w:rsidR="005C007B" w:rsidRPr="00933760">
        <w:rPr>
          <w:sz w:val="20"/>
          <w:szCs w:val="20"/>
        </w:rPr>
        <w:t xml:space="preserve">: </w:t>
      </w:r>
      <w:r w:rsidR="00C87BF4">
        <w:rPr>
          <w:sz w:val="20"/>
          <w:szCs w:val="20"/>
        </w:rPr>
        <w:t xml:space="preserve"> </w:t>
      </w:r>
      <w:r w:rsidR="004F30E3">
        <w:rPr>
          <w:sz w:val="20"/>
          <w:szCs w:val="20"/>
        </w:rPr>
        <w:t>Active until Incorporated into EPG and Bridge Standard Drawings</w:t>
      </w:r>
    </w:p>
    <w:p w14:paraId="11A689E3" w14:textId="77777777" w:rsidR="00F1208A" w:rsidRDefault="00F1208A" w:rsidP="00F1208A">
      <w:pPr>
        <w:pBdr>
          <w:bottom w:val="single" w:sz="12" w:space="1" w:color="auto"/>
        </w:pBdr>
      </w:pPr>
    </w:p>
    <w:p w14:paraId="11A689E4" w14:textId="77777777" w:rsidR="00482534" w:rsidRDefault="00482534" w:rsidP="00F1208A">
      <w:pPr>
        <w:rPr>
          <w:sz w:val="20"/>
          <w:szCs w:val="20"/>
          <w:u w:val="single"/>
        </w:rPr>
      </w:pPr>
    </w:p>
    <w:p w14:paraId="11A689E5" w14:textId="77777777" w:rsidR="0031280E" w:rsidRDefault="0031280E" w:rsidP="00901B8C">
      <w:pPr>
        <w:rPr>
          <w:sz w:val="20"/>
          <w:szCs w:val="20"/>
          <w:highlight w:val="yellow"/>
          <w:u w:val="single"/>
        </w:rPr>
      </w:pPr>
      <w:r>
        <w:rPr>
          <w:noProof/>
          <w:sz w:val="20"/>
          <w:szCs w:val="20"/>
        </w:rPr>
        <mc:AlternateContent>
          <mc:Choice Requires="wps">
            <w:drawing>
              <wp:anchor distT="0" distB="0" distL="114300" distR="114300" simplePos="0" relativeHeight="251656703" behindDoc="1" locked="0" layoutInCell="1" allowOverlap="1" wp14:anchorId="11A68BF7" wp14:editId="38F3B472">
                <wp:simplePos x="0" y="0"/>
                <wp:positionH relativeFrom="column">
                  <wp:posOffset>-13915</wp:posOffset>
                </wp:positionH>
                <wp:positionV relativeFrom="paragraph">
                  <wp:posOffset>47156</wp:posOffset>
                </wp:positionV>
                <wp:extent cx="5512037" cy="1160890"/>
                <wp:effectExtent l="0" t="0" r="12700" b="20320"/>
                <wp:wrapNone/>
                <wp:docPr id="6" name="Rectangle 6"/>
                <wp:cNvGraphicFramePr/>
                <a:graphic xmlns:a="http://schemas.openxmlformats.org/drawingml/2006/main">
                  <a:graphicData uri="http://schemas.microsoft.com/office/word/2010/wordprocessingShape">
                    <wps:wsp>
                      <wps:cNvSpPr/>
                      <wps:spPr>
                        <a:xfrm>
                          <a:off x="0" y="0"/>
                          <a:ext cx="5512037" cy="1160890"/>
                        </a:xfrm>
                        <a:prstGeom prst="rect">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11A68C0E" w14:textId="77777777" w:rsidR="007E035E" w:rsidRPr="00275252" w:rsidRDefault="007E035E" w:rsidP="00A3696D">
                            <w:pPr>
                              <w:ind w:firstLine="180"/>
                              <w:jc w:val="both"/>
                              <w:rPr>
                                <w:b/>
                                <w:color w:val="FF0000"/>
                                <w:sz w:val="20"/>
                                <w:szCs w:val="20"/>
                                <w:u w:val="single"/>
                              </w:rPr>
                            </w:pPr>
                            <w:r w:rsidRPr="00275252">
                              <w:rPr>
                                <w:b/>
                                <w:color w:val="FF0000"/>
                                <w:sz w:val="20"/>
                                <w:szCs w:val="20"/>
                                <w:u w:val="single"/>
                              </w:rPr>
                              <w:t>C O N T E N T S:</w:t>
                            </w:r>
                          </w:p>
                          <w:p w14:paraId="11A68C0F" w14:textId="77777777" w:rsidR="007E035E" w:rsidRPr="00275252" w:rsidRDefault="007E035E" w:rsidP="00A3696D">
                            <w:pPr>
                              <w:ind w:firstLine="180"/>
                              <w:jc w:val="both"/>
                              <w:rPr>
                                <w:b/>
                                <w:color w:val="FF0000"/>
                                <w:sz w:val="20"/>
                                <w:szCs w:val="20"/>
                                <w:u w:val="single"/>
                              </w:rPr>
                            </w:pPr>
                          </w:p>
                          <w:p w14:paraId="11A68C10" w14:textId="77777777" w:rsidR="007E035E" w:rsidRPr="00275252" w:rsidRDefault="007E035E" w:rsidP="0031280E">
                            <w:pPr>
                              <w:jc w:val="both"/>
                              <w:rPr>
                                <w:color w:val="FF0000"/>
                                <w:sz w:val="20"/>
                                <w:szCs w:val="20"/>
                              </w:rPr>
                            </w:pPr>
                            <w:r w:rsidRPr="00275252">
                              <w:rPr>
                                <w:b/>
                                <w:color w:val="FF0000"/>
                                <w:sz w:val="20"/>
                                <w:szCs w:val="20"/>
                              </w:rPr>
                              <w:t xml:space="preserve">   </w:t>
                            </w:r>
                            <w:r w:rsidRPr="00275252">
                              <w:rPr>
                                <w:color w:val="FF0000"/>
                                <w:sz w:val="20"/>
                                <w:szCs w:val="20"/>
                              </w:rPr>
                              <w:t>Sections</w:t>
                            </w:r>
                          </w:p>
                          <w:p w14:paraId="11A68C11" w14:textId="7840927E" w:rsidR="007E035E" w:rsidRPr="00275252" w:rsidRDefault="007E035E" w:rsidP="00C67254">
                            <w:pPr>
                              <w:pStyle w:val="ListParagraph"/>
                              <w:numPr>
                                <w:ilvl w:val="0"/>
                                <w:numId w:val="25"/>
                              </w:numPr>
                              <w:tabs>
                                <w:tab w:val="left" w:pos="900"/>
                              </w:tabs>
                              <w:jc w:val="both"/>
                              <w:rPr>
                                <w:color w:val="FF0000"/>
                                <w:sz w:val="20"/>
                                <w:szCs w:val="20"/>
                              </w:rPr>
                            </w:pPr>
                            <w:r w:rsidRPr="00275252">
                              <w:rPr>
                                <w:color w:val="FF0000"/>
                                <w:sz w:val="20"/>
                                <w:szCs w:val="20"/>
                              </w:rPr>
                              <w:t>Background</w:t>
                            </w:r>
                            <w:r w:rsidR="000331EF">
                              <w:rPr>
                                <w:color w:val="FF0000"/>
                                <w:sz w:val="20"/>
                                <w:szCs w:val="20"/>
                              </w:rPr>
                              <w:t xml:space="preserve"> and Purpose</w:t>
                            </w:r>
                          </w:p>
                          <w:p w14:paraId="11A68C13" w14:textId="4F2110D9" w:rsidR="007E035E" w:rsidRPr="00275252" w:rsidRDefault="000331EF" w:rsidP="00C67254">
                            <w:pPr>
                              <w:pStyle w:val="ListParagraph"/>
                              <w:numPr>
                                <w:ilvl w:val="0"/>
                                <w:numId w:val="25"/>
                              </w:numPr>
                              <w:tabs>
                                <w:tab w:val="left" w:pos="900"/>
                              </w:tabs>
                              <w:jc w:val="both"/>
                              <w:rPr>
                                <w:color w:val="FF0000"/>
                                <w:sz w:val="20"/>
                                <w:szCs w:val="20"/>
                              </w:rPr>
                            </w:pPr>
                            <w:r>
                              <w:rPr>
                                <w:color w:val="FF0000"/>
                                <w:sz w:val="20"/>
                                <w:szCs w:val="20"/>
                              </w:rPr>
                              <w:t>Guidance for Barrier Selection</w:t>
                            </w:r>
                          </w:p>
                          <w:p w14:paraId="11A68C14" w14:textId="2C40CA29" w:rsidR="007E035E" w:rsidRPr="00275252" w:rsidRDefault="00C86DBD" w:rsidP="00C67254">
                            <w:pPr>
                              <w:pStyle w:val="ListParagraph"/>
                              <w:numPr>
                                <w:ilvl w:val="0"/>
                                <w:numId w:val="25"/>
                              </w:numPr>
                              <w:tabs>
                                <w:tab w:val="left" w:pos="900"/>
                              </w:tabs>
                              <w:jc w:val="both"/>
                              <w:rPr>
                                <w:color w:val="FF0000"/>
                                <w:sz w:val="20"/>
                                <w:szCs w:val="20"/>
                              </w:rPr>
                            </w:pPr>
                            <w:r>
                              <w:rPr>
                                <w:color w:val="FF0000"/>
                                <w:sz w:val="20"/>
                                <w:szCs w:val="20"/>
                              </w:rPr>
                              <w:t>Additional</w:t>
                            </w:r>
                            <w:r w:rsidR="000331EF">
                              <w:rPr>
                                <w:color w:val="FF0000"/>
                                <w:sz w:val="20"/>
                                <w:szCs w:val="20"/>
                              </w:rPr>
                              <w:t xml:space="preserve"> Guidance</w:t>
                            </w:r>
                          </w:p>
                          <w:p w14:paraId="11A68C1D" w14:textId="33B2294C" w:rsidR="007E035E" w:rsidRPr="006D0F8E" w:rsidRDefault="007E035E" w:rsidP="004016A1">
                            <w:pPr>
                              <w:pStyle w:val="ListParagraph"/>
                              <w:numPr>
                                <w:ilvl w:val="0"/>
                                <w:numId w:val="25"/>
                              </w:numPr>
                              <w:tabs>
                                <w:tab w:val="left" w:pos="900"/>
                              </w:tabs>
                              <w:jc w:val="both"/>
                              <w:rPr>
                                <w:color w:val="FF0000"/>
                                <w:sz w:val="20"/>
                                <w:szCs w:val="20"/>
                              </w:rPr>
                            </w:pPr>
                            <w:r>
                              <w:rPr>
                                <w:color w:val="FF0000"/>
                                <w:sz w:val="20"/>
                                <w:szCs w:val="20"/>
                              </w:rPr>
                              <w:t>Future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68BF7" id="Rectangle 6" o:spid="_x0000_s1026" style="position:absolute;margin-left:-1.1pt;margin-top:3.7pt;width:434pt;height:91.4pt;z-index:-251659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" fillcolor="white [3201]" strokecolor="red" strokeweight="2pt">
                <v:textbox>
                  <w:txbxContent>
                    <w:p w14:paraId="11A68C0E" w14:textId="77777777" w:rsidR="007E035E" w:rsidRPr="00275252" w:rsidRDefault="007E035E" w:rsidP="00A3696D">
                      <w:pPr>
                        <w:ind w:firstLine="180"/>
                        <w:jc w:val="both"/>
                        <w:rPr>
                          <w:b/>
                          <w:color w:val="FF0000"/>
                          <w:sz w:val="20"/>
                          <w:szCs w:val="20"/>
                          <w:u w:val="single"/>
                        </w:rPr>
                      </w:pPr>
                      <w:r w:rsidRPr="00275252">
                        <w:rPr>
                          <w:b/>
                          <w:color w:val="FF0000"/>
                          <w:sz w:val="20"/>
                          <w:szCs w:val="20"/>
                          <w:u w:val="single"/>
                        </w:rPr>
                        <w:t>C O N T E N T S:</w:t>
                      </w:r>
                    </w:p>
                    <w:p w14:paraId="11A68C0F" w14:textId="77777777" w:rsidR="007E035E" w:rsidRPr="00275252" w:rsidRDefault="007E035E" w:rsidP="00A3696D">
                      <w:pPr>
                        <w:ind w:firstLine="180"/>
                        <w:jc w:val="both"/>
                        <w:rPr>
                          <w:b/>
                          <w:color w:val="FF0000"/>
                          <w:sz w:val="20"/>
                          <w:szCs w:val="20"/>
                          <w:u w:val="single"/>
                        </w:rPr>
                      </w:pPr>
                    </w:p>
                    <w:p w14:paraId="11A68C10" w14:textId="77777777" w:rsidR="007E035E" w:rsidRPr="00275252" w:rsidRDefault="007E035E" w:rsidP="0031280E">
                      <w:pPr>
                        <w:jc w:val="both"/>
                        <w:rPr>
                          <w:color w:val="FF0000"/>
                          <w:sz w:val="20"/>
                          <w:szCs w:val="20"/>
                        </w:rPr>
                      </w:pPr>
                      <w:r w:rsidRPr="00275252">
                        <w:rPr>
                          <w:b/>
                          <w:color w:val="FF0000"/>
                          <w:sz w:val="20"/>
                          <w:szCs w:val="20"/>
                        </w:rPr>
                        <w:t xml:space="preserve">   </w:t>
                      </w:r>
                      <w:r w:rsidRPr="00275252">
                        <w:rPr>
                          <w:color w:val="FF0000"/>
                          <w:sz w:val="20"/>
                          <w:szCs w:val="20"/>
                        </w:rPr>
                        <w:t>Sections</w:t>
                      </w:r>
                    </w:p>
                    <w:p w14:paraId="11A68C11" w14:textId="7840927E" w:rsidR="007E035E" w:rsidRPr="00275252" w:rsidRDefault="007E035E" w:rsidP="00C67254">
                      <w:pPr>
                        <w:pStyle w:val="ListParagraph"/>
                        <w:numPr>
                          <w:ilvl w:val="0"/>
                          <w:numId w:val="25"/>
                        </w:numPr>
                        <w:tabs>
                          <w:tab w:val="left" w:pos="900"/>
                        </w:tabs>
                        <w:jc w:val="both"/>
                        <w:rPr>
                          <w:color w:val="FF0000"/>
                          <w:sz w:val="20"/>
                          <w:szCs w:val="20"/>
                        </w:rPr>
                      </w:pPr>
                      <w:r w:rsidRPr="00275252">
                        <w:rPr>
                          <w:color w:val="FF0000"/>
                          <w:sz w:val="20"/>
                          <w:szCs w:val="20"/>
                        </w:rPr>
                        <w:t>Background</w:t>
                      </w:r>
                      <w:r w:rsidR="000331EF">
                        <w:rPr>
                          <w:color w:val="FF0000"/>
                          <w:sz w:val="20"/>
                          <w:szCs w:val="20"/>
                        </w:rPr>
                        <w:t xml:space="preserve"> and Purpose</w:t>
                      </w:r>
                    </w:p>
                    <w:p w14:paraId="11A68C13" w14:textId="4F2110D9" w:rsidR="007E035E" w:rsidRPr="00275252" w:rsidRDefault="000331EF" w:rsidP="00C67254">
                      <w:pPr>
                        <w:pStyle w:val="ListParagraph"/>
                        <w:numPr>
                          <w:ilvl w:val="0"/>
                          <w:numId w:val="25"/>
                        </w:numPr>
                        <w:tabs>
                          <w:tab w:val="left" w:pos="900"/>
                        </w:tabs>
                        <w:jc w:val="both"/>
                        <w:rPr>
                          <w:color w:val="FF0000"/>
                          <w:sz w:val="20"/>
                          <w:szCs w:val="20"/>
                        </w:rPr>
                      </w:pPr>
                      <w:r>
                        <w:rPr>
                          <w:color w:val="FF0000"/>
                          <w:sz w:val="20"/>
                          <w:szCs w:val="20"/>
                        </w:rPr>
                        <w:t>Guidance for Barrier Selection</w:t>
                      </w:r>
                    </w:p>
                    <w:p w14:paraId="11A68C14" w14:textId="2C40CA29" w:rsidR="007E035E" w:rsidRPr="00275252" w:rsidRDefault="00C86DBD" w:rsidP="00C67254">
                      <w:pPr>
                        <w:pStyle w:val="ListParagraph"/>
                        <w:numPr>
                          <w:ilvl w:val="0"/>
                          <w:numId w:val="25"/>
                        </w:numPr>
                        <w:tabs>
                          <w:tab w:val="left" w:pos="900"/>
                        </w:tabs>
                        <w:jc w:val="both"/>
                        <w:rPr>
                          <w:color w:val="FF0000"/>
                          <w:sz w:val="20"/>
                          <w:szCs w:val="20"/>
                        </w:rPr>
                      </w:pPr>
                      <w:r>
                        <w:rPr>
                          <w:color w:val="FF0000"/>
                          <w:sz w:val="20"/>
                          <w:szCs w:val="20"/>
                        </w:rPr>
                        <w:t>Additional</w:t>
                      </w:r>
                      <w:r w:rsidR="000331EF">
                        <w:rPr>
                          <w:color w:val="FF0000"/>
                          <w:sz w:val="20"/>
                          <w:szCs w:val="20"/>
                        </w:rPr>
                        <w:t xml:space="preserve"> Guidance</w:t>
                      </w:r>
                    </w:p>
                    <w:p w14:paraId="11A68C1D" w14:textId="33B2294C" w:rsidR="007E035E" w:rsidRPr="006D0F8E" w:rsidRDefault="007E035E" w:rsidP="004016A1">
                      <w:pPr>
                        <w:pStyle w:val="ListParagraph"/>
                        <w:numPr>
                          <w:ilvl w:val="0"/>
                          <w:numId w:val="25"/>
                        </w:numPr>
                        <w:tabs>
                          <w:tab w:val="left" w:pos="900"/>
                        </w:tabs>
                        <w:jc w:val="both"/>
                        <w:rPr>
                          <w:color w:val="FF0000"/>
                          <w:sz w:val="20"/>
                          <w:szCs w:val="20"/>
                        </w:rPr>
                      </w:pPr>
                      <w:r>
                        <w:rPr>
                          <w:color w:val="FF0000"/>
                          <w:sz w:val="20"/>
                          <w:szCs w:val="20"/>
                        </w:rPr>
                        <w:t>Future Guidance</w:t>
                      </w:r>
                    </w:p>
                  </w:txbxContent>
                </v:textbox>
              </v:rect>
            </w:pict>
          </mc:Fallback>
        </mc:AlternateContent>
      </w:r>
    </w:p>
    <w:p w14:paraId="11A689E6" w14:textId="77777777" w:rsidR="0031280E" w:rsidRPr="00295234" w:rsidRDefault="00C82E85" w:rsidP="00901B8C">
      <w:pPr>
        <w:rPr>
          <w:color w:val="943634" w:themeColor="accent2" w:themeShade="BF"/>
          <w:sz w:val="20"/>
          <w:szCs w:val="20"/>
          <w:highlight w:val="yellow"/>
          <w:u w:val="single"/>
        </w:rPr>
      </w:pPr>
      <w:r w:rsidRPr="00295234">
        <w:rPr>
          <w:color w:val="943634" w:themeColor="accent2" w:themeShade="BF"/>
          <w:sz w:val="20"/>
          <w:szCs w:val="20"/>
          <w:highlight w:val="yellow"/>
          <w:u w:val="single"/>
        </w:rPr>
        <w:t xml:space="preserve"> </w:t>
      </w:r>
      <w:r w:rsidRPr="00295234">
        <w:rPr>
          <w:color w:val="943634" w:themeColor="accent2" w:themeShade="BF"/>
          <w:sz w:val="48"/>
          <w:szCs w:val="48"/>
          <w:highlight w:val="yellow"/>
          <w:u w:val="single"/>
        </w:rPr>
        <w:t xml:space="preserve">    </w:t>
      </w:r>
    </w:p>
    <w:p w14:paraId="11A689E7" w14:textId="77777777" w:rsidR="0031280E" w:rsidRPr="00295234" w:rsidRDefault="0031280E" w:rsidP="00901B8C">
      <w:pPr>
        <w:rPr>
          <w:color w:val="943634" w:themeColor="accent2" w:themeShade="BF"/>
          <w:sz w:val="20"/>
          <w:szCs w:val="20"/>
          <w:highlight w:val="yellow"/>
          <w:u w:val="single"/>
        </w:rPr>
      </w:pPr>
    </w:p>
    <w:p w14:paraId="11A689E8" w14:textId="77777777" w:rsidR="00C82E85" w:rsidRPr="00295234" w:rsidRDefault="00C82E85" w:rsidP="00901B8C">
      <w:pPr>
        <w:rPr>
          <w:color w:val="943634" w:themeColor="accent2" w:themeShade="BF"/>
          <w:sz w:val="20"/>
          <w:szCs w:val="20"/>
          <w:highlight w:val="yellow"/>
          <w:u w:val="single"/>
        </w:rPr>
      </w:pPr>
    </w:p>
    <w:p w14:paraId="11A689E9" w14:textId="77777777" w:rsidR="0031280E" w:rsidRPr="00295234" w:rsidRDefault="0031280E" w:rsidP="0031280E">
      <w:pPr>
        <w:ind w:firstLine="720"/>
        <w:rPr>
          <w:color w:val="943634" w:themeColor="accent2" w:themeShade="BF"/>
          <w:sz w:val="20"/>
          <w:szCs w:val="20"/>
          <w:highlight w:val="yellow"/>
          <w:u w:val="single"/>
        </w:rPr>
      </w:pPr>
    </w:p>
    <w:p w14:paraId="11A689EA" w14:textId="77777777" w:rsidR="0031280E" w:rsidRPr="00295234" w:rsidRDefault="0031280E" w:rsidP="00901B8C">
      <w:pPr>
        <w:rPr>
          <w:color w:val="943634" w:themeColor="accent2" w:themeShade="BF"/>
          <w:sz w:val="20"/>
          <w:szCs w:val="20"/>
          <w:highlight w:val="yellow"/>
          <w:u w:val="single"/>
        </w:rPr>
      </w:pPr>
    </w:p>
    <w:p w14:paraId="11A689EB" w14:textId="77777777" w:rsidR="0031280E" w:rsidRPr="00295234" w:rsidRDefault="0031280E" w:rsidP="00901B8C">
      <w:pPr>
        <w:rPr>
          <w:color w:val="943634" w:themeColor="accent2" w:themeShade="BF"/>
          <w:sz w:val="20"/>
          <w:szCs w:val="20"/>
          <w:highlight w:val="yellow"/>
          <w:u w:val="single"/>
        </w:rPr>
      </w:pPr>
    </w:p>
    <w:p w14:paraId="11A689EC" w14:textId="77777777" w:rsidR="0031280E" w:rsidRPr="00295234" w:rsidRDefault="009C2429" w:rsidP="00901B8C">
      <w:pPr>
        <w:rPr>
          <w:color w:val="943634" w:themeColor="accent2" w:themeShade="BF"/>
          <w:sz w:val="20"/>
          <w:szCs w:val="20"/>
          <w:highlight w:val="yellow"/>
          <w:u w:val="single"/>
        </w:rPr>
      </w:pPr>
      <w:r w:rsidRPr="00295234">
        <w:rPr>
          <w:color w:val="943634" w:themeColor="accent2" w:themeShade="BF"/>
          <w:sz w:val="20"/>
          <w:szCs w:val="20"/>
          <w:highlight w:val="yellow"/>
          <w:u w:val="single"/>
        </w:rPr>
        <w:t xml:space="preserve"> </w:t>
      </w:r>
    </w:p>
    <w:p w14:paraId="11A689ED" w14:textId="77777777" w:rsidR="0031280E" w:rsidRPr="00295234" w:rsidRDefault="0031280E" w:rsidP="00901B8C">
      <w:pPr>
        <w:rPr>
          <w:color w:val="943634" w:themeColor="accent2" w:themeShade="BF"/>
          <w:sz w:val="20"/>
          <w:szCs w:val="20"/>
          <w:highlight w:val="yellow"/>
          <w:u w:val="single"/>
        </w:rPr>
      </w:pPr>
    </w:p>
    <w:p w14:paraId="11A689EE" w14:textId="77777777" w:rsidR="0031280E" w:rsidRPr="00295234" w:rsidRDefault="0031280E" w:rsidP="00901B8C">
      <w:pPr>
        <w:rPr>
          <w:color w:val="943634" w:themeColor="accent2" w:themeShade="BF"/>
          <w:sz w:val="20"/>
          <w:szCs w:val="20"/>
          <w:highlight w:val="yellow"/>
          <w:u w:val="single"/>
        </w:rPr>
      </w:pPr>
    </w:p>
    <w:p w14:paraId="11A689F5" w14:textId="77777777" w:rsidR="00295234" w:rsidRDefault="00295234" w:rsidP="00901B8C">
      <w:pPr>
        <w:rPr>
          <w:sz w:val="20"/>
          <w:szCs w:val="20"/>
          <w:highlight w:val="yellow"/>
          <w:u w:val="single"/>
        </w:rPr>
      </w:pPr>
    </w:p>
    <w:p w14:paraId="11A689F8" w14:textId="5DA0A657" w:rsidR="00901B8C" w:rsidRPr="00A3696D" w:rsidRDefault="00342683" w:rsidP="00A3696D">
      <w:pPr>
        <w:pStyle w:val="ListParagraph"/>
        <w:numPr>
          <w:ilvl w:val="0"/>
          <w:numId w:val="24"/>
        </w:numPr>
        <w:ind w:left="0"/>
        <w:rPr>
          <w:sz w:val="20"/>
          <w:szCs w:val="20"/>
          <w:highlight w:val="yellow"/>
          <w:u w:val="single"/>
        </w:rPr>
      </w:pPr>
      <w:r w:rsidRPr="00A3696D">
        <w:rPr>
          <w:sz w:val="20"/>
          <w:szCs w:val="20"/>
          <w:highlight w:val="yellow"/>
          <w:u w:val="single"/>
        </w:rPr>
        <w:t>Background</w:t>
      </w:r>
      <w:r w:rsidR="00161A82">
        <w:rPr>
          <w:sz w:val="20"/>
          <w:szCs w:val="20"/>
          <w:highlight w:val="yellow"/>
          <w:u w:val="single"/>
        </w:rPr>
        <w:t xml:space="preserve"> and Purpose</w:t>
      </w:r>
      <w:r w:rsidR="00901B8C" w:rsidRPr="00A3696D">
        <w:rPr>
          <w:sz w:val="20"/>
          <w:szCs w:val="20"/>
          <w:highlight w:val="yellow"/>
          <w:u w:val="single"/>
        </w:rPr>
        <w:t>:</w:t>
      </w:r>
    </w:p>
    <w:p w14:paraId="11A689F9" w14:textId="77777777" w:rsidR="00353E8A" w:rsidRPr="00DF61A1" w:rsidRDefault="00353E8A" w:rsidP="00901B8C">
      <w:pPr>
        <w:rPr>
          <w:sz w:val="20"/>
          <w:szCs w:val="20"/>
          <w:u w:val="single"/>
        </w:rPr>
      </w:pPr>
    </w:p>
    <w:p w14:paraId="6ABEFB69" w14:textId="3946186F" w:rsidR="008E7731" w:rsidRPr="0041753B" w:rsidRDefault="00C9191B" w:rsidP="008E7731">
      <w:pPr>
        <w:jc w:val="both"/>
        <w:rPr>
          <w:sz w:val="20"/>
          <w:szCs w:val="20"/>
        </w:rPr>
      </w:pPr>
      <w:r>
        <w:rPr>
          <w:sz w:val="20"/>
          <w:szCs w:val="20"/>
        </w:rPr>
        <w:t xml:space="preserve">To be found eligible for Federal-aid funding, new roadside safety devices should meet the crash test and evaluation criteria contained in the American Association of State Highway and Transportation Officials’ (AASHTO) Manual for Assessing Safety Hardware (MASH).  </w:t>
      </w:r>
      <w:r w:rsidR="00324E18">
        <w:rPr>
          <w:sz w:val="20"/>
          <w:szCs w:val="20"/>
        </w:rPr>
        <w:t xml:space="preserve">Since </w:t>
      </w:r>
      <w:r w:rsidR="000476D2">
        <w:rPr>
          <w:sz w:val="20"/>
          <w:szCs w:val="20"/>
        </w:rPr>
        <w:t xml:space="preserve">neither </w:t>
      </w:r>
      <w:r w:rsidR="00324E18">
        <w:rPr>
          <w:sz w:val="20"/>
          <w:szCs w:val="20"/>
        </w:rPr>
        <w:t xml:space="preserve">FHWA nor AASHTO has a system in place to approve </w:t>
      </w:r>
      <w:r w:rsidR="00837735">
        <w:rPr>
          <w:sz w:val="20"/>
          <w:szCs w:val="20"/>
        </w:rPr>
        <w:t>roadside devices</w:t>
      </w:r>
      <w:r w:rsidR="000476D2">
        <w:rPr>
          <w:sz w:val="20"/>
          <w:szCs w:val="20"/>
        </w:rPr>
        <w:t>,</w:t>
      </w:r>
      <w:r w:rsidR="00FC40DE">
        <w:rPr>
          <w:sz w:val="20"/>
          <w:szCs w:val="20"/>
        </w:rPr>
        <w:t xml:space="preserve"> the responsibility is left with the States</w:t>
      </w:r>
      <w:r w:rsidR="00AD280B">
        <w:rPr>
          <w:sz w:val="20"/>
          <w:szCs w:val="20"/>
        </w:rPr>
        <w:t>.  In response</w:t>
      </w:r>
      <w:r w:rsidR="00D25DFE">
        <w:rPr>
          <w:sz w:val="20"/>
          <w:szCs w:val="20"/>
        </w:rPr>
        <w:t>,</w:t>
      </w:r>
      <w:r w:rsidR="00AD280B">
        <w:rPr>
          <w:sz w:val="20"/>
          <w:szCs w:val="20"/>
        </w:rPr>
        <w:t xml:space="preserve"> </w:t>
      </w:r>
      <w:r w:rsidR="005443D6">
        <w:rPr>
          <w:sz w:val="20"/>
          <w:szCs w:val="20"/>
        </w:rPr>
        <w:t xml:space="preserve">MoDOT has </w:t>
      </w:r>
      <w:r w:rsidR="003C0C92">
        <w:rPr>
          <w:sz w:val="20"/>
          <w:szCs w:val="20"/>
        </w:rPr>
        <w:t>developed</w:t>
      </w:r>
      <w:r w:rsidR="005443D6">
        <w:rPr>
          <w:sz w:val="20"/>
          <w:szCs w:val="20"/>
        </w:rPr>
        <w:t xml:space="preserve"> a MASH Implementation </w:t>
      </w:r>
      <w:r w:rsidR="003C0C92">
        <w:rPr>
          <w:sz w:val="20"/>
          <w:szCs w:val="20"/>
        </w:rPr>
        <w:t>process</w:t>
      </w:r>
      <w:r w:rsidR="005443D6">
        <w:rPr>
          <w:sz w:val="20"/>
          <w:szCs w:val="20"/>
        </w:rPr>
        <w:t xml:space="preserve">.  All roadside devices, including </w:t>
      </w:r>
      <w:r w:rsidR="00B45B66">
        <w:rPr>
          <w:sz w:val="20"/>
          <w:szCs w:val="20"/>
        </w:rPr>
        <w:t xml:space="preserve">bridge </w:t>
      </w:r>
      <w:r w:rsidR="005443D6">
        <w:rPr>
          <w:sz w:val="20"/>
          <w:szCs w:val="20"/>
        </w:rPr>
        <w:t>barriers, that are submitted after November 1</w:t>
      </w:r>
      <w:r w:rsidR="00396619">
        <w:rPr>
          <w:sz w:val="20"/>
          <w:szCs w:val="20"/>
        </w:rPr>
        <w:t>,</w:t>
      </w:r>
      <w:r w:rsidR="005443D6">
        <w:rPr>
          <w:sz w:val="20"/>
          <w:szCs w:val="20"/>
        </w:rPr>
        <w:t xml:space="preserve"> 2019</w:t>
      </w:r>
      <w:r w:rsidR="00BE3D62" w:rsidRPr="00BE3D62">
        <w:rPr>
          <w:sz w:val="20"/>
          <w:szCs w:val="20"/>
          <w:vertAlign w:val="superscript"/>
        </w:rPr>
        <w:t>1</w:t>
      </w:r>
      <w:r w:rsidR="00396619">
        <w:rPr>
          <w:sz w:val="20"/>
          <w:szCs w:val="20"/>
        </w:rPr>
        <w:t>,</w:t>
      </w:r>
      <w:r w:rsidR="005443D6">
        <w:rPr>
          <w:sz w:val="20"/>
          <w:szCs w:val="20"/>
        </w:rPr>
        <w:t xml:space="preserve"> will be reviewed </w:t>
      </w:r>
      <w:r w:rsidR="007459BD">
        <w:rPr>
          <w:sz w:val="20"/>
          <w:szCs w:val="20"/>
        </w:rPr>
        <w:t xml:space="preserve">by the MASH Team </w:t>
      </w:r>
      <w:r w:rsidR="005443D6">
        <w:rPr>
          <w:sz w:val="20"/>
          <w:szCs w:val="20"/>
        </w:rPr>
        <w:t xml:space="preserve">for approval </w:t>
      </w:r>
      <w:r w:rsidR="00E51588">
        <w:rPr>
          <w:sz w:val="20"/>
          <w:szCs w:val="20"/>
        </w:rPr>
        <w:t xml:space="preserve">to use </w:t>
      </w:r>
      <w:r w:rsidR="005443D6">
        <w:rPr>
          <w:sz w:val="20"/>
          <w:szCs w:val="20"/>
        </w:rPr>
        <w:t>on Missouri roadways.</w:t>
      </w:r>
      <w:r w:rsidR="00B45B66">
        <w:rPr>
          <w:sz w:val="20"/>
          <w:szCs w:val="20"/>
        </w:rPr>
        <w:t xml:space="preserve">  Bridge barriers will be approved for TL-4 or TL-3 test levels </w:t>
      </w:r>
      <w:r w:rsidR="00A642A9">
        <w:rPr>
          <w:sz w:val="20"/>
          <w:szCs w:val="20"/>
        </w:rPr>
        <w:t>in accordance with</w:t>
      </w:r>
      <w:r w:rsidR="00B45B66">
        <w:rPr>
          <w:sz w:val="20"/>
          <w:szCs w:val="20"/>
        </w:rPr>
        <w:t xml:space="preserve"> the MASH 2016 standards.  </w:t>
      </w:r>
      <w:r w:rsidR="0048644A">
        <w:rPr>
          <w:sz w:val="20"/>
          <w:szCs w:val="20"/>
        </w:rPr>
        <w:t>The current required MASH 2016 test level for bridges on the National Highway System (NHS) is TL-3</w:t>
      </w:r>
      <w:r w:rsidR="00A642A9">
        <w:rPr>
          <w:sz w:val="20"/>
          <w:szCs w:val="20"/>
        </w:rPr>
        <w:t xml:space="preserve">, but the expectation is that the TL-4 requirement will be mandated in the </w:t>
      </w:r>
      <w:r w:rsidR="00FC40DE">
        <w:rPr>
          <w:sz w:val="20"/>
          <w:szCs w:val="20"/>
        </w:rPr>
        <w:t>next publication</w:t>
      </w:r>
      <w:r w:rsidR="00A642A9">
        <w:rPr>
          <w:sz w:val="20"/>
          <w:szCs w:val="20"/>
        </w:rPr>
        <w:t xml:space="preserve">.  </w:t>
      </w:r>
    </w:p>
    <w:p w14:paraId="7C8738C1" w14:textId="1CC9E037" w:rsidR="00FC40DE" w:rsidRPr="00BE3D62" w:rsidRDefault="00FC40DE" w:rsidP="00342683">
      <w:pPr>
        <w:rPr>
          <w:sz w:val="20"/>
          <w:szCs w:val="20"/>
        </w:rPr>
      </w:pPr>
    </w:p>
    <w:p w14:paraId="323E687D" w14:textId="64876D1E" w:rsidR="00C37872" w:rsidRDefault="00161A82" w:rsidP="00161A82">
      <w:pPr>
        <w:rPr>
          <w:sz w:val="20"/>
          <w:szCs w:val="20"/>
        </w:rPr>
      </w:pPr>
      <w:r>
        <w:rPr>
          <w:sz w:val="20"/>
          <w:szCs w:val="20"/>
        </w:rPr>
        <w:t xml:space="preserve">The purpose of SEG 20-01 is to provide </w:t>
      </w:r>
      <w:r w:rsidR="00A642A9">
        <w:rPr>
          <w:sz w:val="20"/>
          <w:szCs w:val="20"/>
        </w:rPr>
        <w:t xml:space="preserve">guidance for selection of </w:t>
      </w:r>
      <w:r w:rsidR="00676E3B">
        <w:rPr>
          <w:sz w:val="20"/>
          <w:szCs w:val="20"/>
        </w:rPr>
        <w:t xml:space="preserve">concrete </w:t>
      </w:r>
      <w:r w:rsidR="00A642A9">
        <w:rPr>
          <w:sz w:val="20"/>
          <w:szCs w:val="20"/>
        </w:rPr>
        <w:t xml:space="preserve">bridge barriers until the barriers are approved for use and implemented into the EPG.  </w:t>
      </w:r>
      <w:r w:rsidR="00C86DBD">
        <w:rPr>
          <w:sz w:val="20"/>
          <w:szCs w:val="20"/>
        </w:rPr>
        <w:t>This guidance does not cover metal railings</w:t>
      </w:r>
      <w:r w:rsidR="00AC02BC">
        <w:rPr>
          <w:sz w:val="20"/>
          <w:szCs w:val="20"/>
        </w:rPr>
        <w:t xml:space="preserve">.  </w:t>
      </w:r>
      <w:r w:rsidR="00C86DBD">
        <w:rPr>
          <w:sz w:val="20"/>
          <w:szCs w:val="20"/>
        </w:rPr>
        <w:t>Refer to the existing guidance in EPG 751.1.3.4.</w:t>
      </w:r>
      <w:r w:rsidR="00EA7830">
        <w:rPr>
          <w:sz w:val="20"/>
          <w:szCs w:val="20"/>
        </w:rPr>
        <w:t xml:space="preserve">  </w:t>
      </w:r>
      <w:r w:rsidR="00C86DBD">
        <w:rPr>
          <w:sz w:val="20"/>
          <w:szCs w:val="20"/>
        </w:rPr>
        <w:t>Additional</w:t>
      </w:r>
      <w:r w:rsidR="006D0F8E">
        <w:rPr>
          <w:sz w:val="20"/>
          <w:szCs w:val="20"/>
        </w:rPr>
        <w:t xml:space="preserve"> guidance is also given for </w:t>
      </w:r>
      <w:r w:rsidR="00C86DBD">
        <w:rPr>
          <w:sz w:val="20"/>
          <w:szCs w:val="20"/>
        </w:rPr>
        <w:t xml:space="preserve">joint spacing and </w:t>
      </w:r>
      <w:r w:rsidR="006D0F8E">
        <w:rPr>
          <w:sz w:val="20"/>
          <w:szCs w:val="20"/>
        </w:rPr>
        <w:t xml:space="preserve">deck overhangs that utilize Type D barriers.  </w:t>
      </w:r>
      <w:r w:rsidR="008F5213">
        <w:rPr>
          <w:sz w:val="20"/>
          <w:szCs w:val="20"/>
        </w:rPr>
        <w:t xml:space="preserve">Future </w:t>
      </w:r>
      <w:r w:rsidR="00676E3B">
        <w:rPr>
          <w:sz w:val="20"/>
          <w:szCs w:val="20"/>
        </w:rPr>
        <w:t xml:space="preserve">guidance </w:t>
      </w:r>
      <w:r w:rsidR="008F5213">
        <w:rPr>
          <w:sz w:val="20"/>
          <w:szCs w:val="20"/>
        </w:rPr>
        <w:t>is briefly discussed for the user’s reference.</w:t>
      </w:r>
    </w:p>
    <w:p w14:paraId="569AEE08" w14:textId="10AA97A7" w:rsidR="00FC40DE" w:rsidRDefault="00FC40DE" w:rsidP="00FB15DB">
      <w:pPr>
        <w:autoSpaceDE w:val="0"/>
        <w:autoSpaceDN w:val="0"/>
        <w:adjustRightInd w:val="0"/>
        <w:rPr>
          <w:sz w:val="20"/>
          <w:szCs w:val="20"/>
        </w:rPr>
      </w:pPr>
    </w:p>
    <w:p w14:paraId="2EE02278" w14:textId="77777777" w:rsidR="0043277A" w:rsidRDefault="0043277A" w:rsidP="00901B8C">
      <w:pPr>
        <w:rPr>
          <w:sz w:val="20"/>
          <w:szCs w:val="20"/>
        </w:rPr>
      </w:pPr>
    </w:p>
    <w:p w14:paraId="11A68A62" w14:textId="1052630A" w:rsidR="00901B8C" w:rsidRDefault="0038085A" w:rsidP="00C76A28">
      <w:pPr>
        <w:pStyle w:val="ListParagraph"/>
        <w:numPr>
          <w:ilvl w:val="0"/>
          <w:numId w:val="24"/>
        </w:numPr>
        <w:ind w:left="0"/>
        <w:jc w:val="both"/>
        <w:rPr>
          <w:sz w:val="20"/>
          <w:szCs w:val="20"/>
          <w:highlight w:val="yellow"/>
          <w:u w:val="single"/>
        </w:rPr>
      </w:pPr>
      <w:r>
        <w:rPr>
          <w:sz w:val="20"/>
          <w:szCs w:val="20"/>
          <w:highlight w:val="yellow"/>
          <w:u w:val="single"/>
        </w:rPr>
        <w:t>Guidance</w:t>
      </w:r>
      <w:r w:rsidR="0041753B">
        <w:rPr>
          <w:sz w:val="20"/>
          <w:szCs w:val="20"/>
          <w:highlight w:val="yellow"/>
          <w:u w:val="single"/>
        </w:rPr>
        <w:t xml:space="preserve"> for </w:t>
      </w:r>
      <w:r w:rsidR="00ED1614">
        <w:rPr>
          <w:sz w:val="20"/>
          <w:szCs w:val="20"/>
          <w:highlight w:val="yellow"/>
          <w:u w:val="single"/>
        </w:rPr>
        <w:t>Barrier Selection</w:t>
      </w:r>
    </w:p>
    <w:p w14:paraId="5BF339A0" w14:textId="2219ACFD" w:rsidR="00FC74BE" w:rsidRPr="004E4384" w:rsidRDefault="004E4384" w:rsidP="00FC74BE">
      <w:pPr>
        <w:pStyle w:val="ListParagraph"/>
        <w:ind w:left="0"/>
        <w:jc w:val="both"/>
        <w:rPr>
          <w:sz w:val="20"/>
          <w:szCs w:val="20"/>
        </w:rPr>
      </w:pPr>
      <w:r w:rsidRPr="004E4384">
        <w:rPr>
          <w:sz w:val="20"/>
          <w:szCs w:val="20"/>
        </w:rPr>
        <w:t>The</w:t>
      </w:r>
      <w:r>
        <w:rPr>
          <w:sz w:val="20"/>
          <w:szCs w:val="20"/>
        </w:rPr>
        <w:t xml:space="preserve"> Type D Barrier is replacing the Safety Barrier Curb as the standard bridge railing in Missouri. </w:t>
      </w:r>
      <w:r w:rsidR="00AC02BC">
        <w:rPr>
          <w:sz w:val="20"/>
          <w:szCs w:val="20"/>
        </w:rPr>
        <w:t>Similarly, t</w:t>
      </w:r>
      <w:r w:rsidR="00AC02BC">
        <w:rPr>
          <w:sz w:val="20"/>
          <w:szCs w:val="20"/>
        </w:rPr>
        <w:t xml:space="preserve">he Type C Barrier </w:t>
      </w:r>
      <w:r w:rsidR="00AC02BC">
        <w:rPr>
          <w:sz w:val="20"/>
          <w:szCs w:val="20"/>
        </w:rPr>
        <w:t>is replacing the Median Barrier Curb (neither are pictured below)</w:t>
      </w:r>
      <w:bookmarkStart w:id="0" w:name="_GoBack"/>
      <w:bookmarkEnd w:id="0"/>
      <w:r w:rsidR="00AC02BC">
        <w:rPr>
          <w:sz w:val="20"/>
          <w:szCs w:val="20"/>
        </w:rPr>
        <w:t xml:space="preserve">.  </w:t>
      </w:r>
      <w:r>
        <w:rPr>
          <w:sz w:val="20"/>
          <w:szCs w:val="20"/>
        </w:rPr>
        <w:t>A</w:t>
      </w:r>
      <w:r w:rsidR="00972EF0">
        <w:rPr>
          <w:sz w:val="20"/>
          <w:szCs w:val="20"/>
        </w:rPr>
        <w:t>n alternate</w:t>
      </w:r>
      <w:r>
        <w:rPr>
          <w:sz w:val="20"/>
          <w:szCs w:val="20"/>
        </w:rPr>
        <w:t xml:space="preserve"> Type H Barrier is </w:t>
      </w:r>
      <w:r w:rsidR="00972EF0">
        <w:rPr>
          <w:sz w:val="20"/>
          <w:szCs w:val="20"/>
        </w:rPr>
        <w:t xml:space="preserve">in development for situations where the Type D is considered impractical. </w:t>
      </w:r>
      <w:r w:rsidR="00AC02BC">
        <w:rPr>
          <w:sz w:val="20"/>
          <w:szCs w:val="20"/>
        </w:rPr>
        <w:t xml:space="preserve"> </w:t>
      </w:r>
      <w:r w:rsidR="00972EF0" w:rsidRPr="00E83344">
        <w:rPr>
          <w:sz w:val="20"/>
          <w:szCs w:val="20"/>
        </w:rPr>
        <w:t>Single-slope barriers have been shown to reduce vehicle climb and increase vehicle stability during redirections when compared to New Jersey shaped barriers.</w:t>
      </w:r>
      <w:r w:rsidR="000F5A03">
        <w:rPr>
          <w:sz w:val="20"/>
          <w:szCs w:val="20"/>
        </w:rPr>
        <w:t xml:space="preserve">  </w:t>
      </w:r>
      <w:r w:rsidR="00972EF0">
        <w:rPr>
          <w:sz w:val="20"/>
          <w:szCs w:val="20"/>
        </w:rPr>
        <w:t>See the headings below for more details on the new and existing standard barriers.</w:t>
      </w:r>
    </w:p>
    <w:p w14:paraId="06958C2C" w14:textId="2D84952C" w:rsidR="004E4384" w:rsidRDefault="004E4384" w:rsidP="00FC74BE">
      <w:pPr>
        <w:pStyle w:val="ListParagraph"/>
        <w:ind w:left="0"/>
        <w:jc w:val="both"/>
        <w:rPr>
          <w:sz w:val="20"/>
          <w:szCs w:val="20"/>
          <w:highlight w:val="yellow"/>
          <w:u w:val="single"/>
        </w:rPr>
      </w:pPr>
    </w:p>
    <w:p w14:paraId="525B7F58" w14:textId="1B312A56" w:rsidR="00972EF0" w:rsidRDefault="00972EF0" w:rsidP="00FC74BE">
      <w:pPr>
        <w:pStyle w:val="ListParagraph"/>
        <w:ind w:left="0"/>
        <w:jc w:val="both"/>
        <w:rPr>
          <w:sz w:val="20"/>
          <w:szCs w:val="20"/>
          <w:highlight w:val="yellow"/>
          <w:u w:val="single"/>
        </w:rPr>
      </w:pPr>
    </w:p>
    <w:p w14:paraId="4831F723" w14:textId="68565806" w:rsidR="00972EF0" w:rsidRDefault="006B2CB7" w:rsidP="00FC74BE">
      <w:pPr>
        <w:pStyle w:val="ListParagraph"/>
        <w:ind w:left="0"/>
        <w:jc w:val="both"/>
        <w:rPr>
          <w:sz w:val="20"/>
          <w:szCs w:val="20"/>
          <w:highlight w:val="yellow"/>
          <w:u w:val="single"/>
        </w:rPr>
      </w:pPr>
      <w:r w:rsidRPr="006B2CB7">
        <w:rPr>
          <w:noProof/>
        </w:rPr>
        <w:lastRenderedPageBreak/>
        <w:t xml:space="preserve">  </w:t>
      </w:r>
      <w:r w:rsidR="000A41C9">
        <w:rPr>
          <w:noProof/>
          <w:sz w:val="20"/>
          <w:szCs w:val="20"/>
          <w:u w:val="single"/>
        </w:rPr>
        <w:drawing>
          <wp:inline distT="0" distB="0" distL="0" distR="0" wp14:anchorId="537BD7B6" wp14:editId="5DAC20F4">
            <wp:extent cx="4605659" cy="1844929"/>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1-SEG_MASH_Bridge_Barrier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56245" cy="1865193"/>
                    </a:xfrm>
                    <a:prstGeom prst="rect">
                      <a:avLst/>
                    </a:prstGeom>
                  </pic:spPr>
                </pic:pic>
              </a:graphicData>
            </a:graphic>
          </wp:inline>
        </w:drawing>
      </w:r>
    </w:p>
    <w:p w14:paraId="545D5ECF" w14:textId="77777777" w:rsidR="004E4384" w:rsidRPr="00C76A28" w:rsidRDefault="004E4384" w:rsidP="00FC74BE">
      <w:pPr>
        <w:pStyle w:val="ListParagraph"/>
        <w:ind w:left="0"/>
        <w:jc w:val="both"/>
        <w:rPr>
          <w:sz w:val="20"/>
          <w:szCs w:val="20"/>
          <w:highlight w:val="yellow"/>
          <w:u w:val="single"/>
        </w:rPr>
      </w:pPr>
    </w:p>
    <w:p w14:paraId="3E9AC7BB" w14:textId="52ED2D18" w:rsidR="00ED1614" w:rsidRDefault="00ED1614" w:rsidP="00594CC1">
      <w:pPr>
        <w:jc w:val="both"/>
        <w:rPr>
          <w:sz w:val="20"/>
          <w:szCs w:val="20"/>
        </w:rPr>
      </w:pPr>
    </w:p>
    <w:p w14:paraId="6FE7DB97" w14:textId="099FF281" w:rsidR="00ED1614" w:rsidRPr="00AB17C0" w:rsidRDefault="00AB17C0" w:rsidP="00594CC1">
      <w:pPr>
        <w:jc w:val="both"/>
        <w:rPr>
          <w:b/>
          <w:sz w:val="20"/>
          <w:szCs w:val="20"/>
        </w:rPr>
      </w:pPr>
      <w:r>
        <w:rPr>
          <w:b/>
          <w:sz w:val="20"/>
          <w:szCs w:val="20"/>
        </w:rPr>
        <w:t>Type D Barrier</w:t>
      </w:r>
    </w:p>
    <w:p w14:paraId="79F30EDF" w14:textId="1D8A744A" w:rsidR="00FB66BE" w:rsidRDefault="008E7731" w:rsidP="00594CC1">
      <w:pPr>
        <w:jc w:val="both"/>
        <w:rPr>
          <w:sz w:val="20"/>
          <w:szCs w:val="20"/>
        </w:rPr>
      </w:pPr>
      <w:r>
        <w:rPr>
          <w:sz w:val="20"/>
          <w:szCs w:val="20"/>
        </w:rPr>
        <w:t xml:space="preserve">The Type D Barrier shall be used on all new or replacement bridge projects except where sight distance is a concern.  </w:t>
      </w:r>
      <w:r w:rsidR="00825BB8">
        <w:rPr>
          <w:sz w:val="20"/>
          <w:szCs w:val="20"/>
        </w:rPr>
        <w:t xml:space="preserve">The Type D Barrier is a 42” tall, single slope barrier and is identical in shape and reinforcing scheme to the current Barrier Curb (Type D) standard drawings.  </w:t>
      </w:r>
      <w:r w:rsidR="000F5A03">
        <w:rPr>
          <w:sz w:val="20"/>
          <w:szCs w:val="20"/>
        </w:rPr>
        <w:t xml:space="preserve">The Type D Barrier meets the height requirements for both </w:t>
      </w:r>
      <w:r w:rsidR="00825BB8">
        <w:rPr>
          <w:sz w:val="20"/>
          <w:szCs w:val="20"/>
        </w:rPr>
        <w:t>MASH TL-4</w:t>
      </w:r>
      <w:r w:rsidR="0061304B">
        <w:rPr>
          <w:sz w:val="20"/>
          <w:szCs w:val="20"/>
        </w:rPr>
        <w:t xml:space="preserve"> (36”)</w:t>
      </w:r>
      <w:r w:rsidR="000F5A03">
        <w:rPr>
          <w:sz w:val="20"/>
          <w:szCs w:val="20"/>
        </w:rPr>
        <w:t xml:space="preserve"> and</w:t>
      </w:r>
      <w:r w:rsidR="0061304B">
        <w:rPr>
          <w:sz w:val="20"/>
          <w:szCs w:val="20"/>
        </w:rPr>
        <w:t xml:space="preserve"> </w:t>
      </w:r>
      <w:r w:rsidR="00825BB8">
        <w:rPr>
          <w:sz w:val="20"/>
          <w:szCs w:val="20"/>
        </w:rPr>
        <w:t>OSHA</w:t>
      </w:r>
      <w:r w:rsidR="0061304B">
        <w:rPr>
          <w:sz w:val="20"/>
          <w:szCs w:val="20"/>
          <w:vertAlign w:val="superscript"/>
        </w:rPr>
        <w:t>2</w:t>
      </w:r>
      <w:r w:rsidR="0061304B">
        <w:rPr>
          <w:sz w:val="20"/>
          <w:szCs w:val="20"/>
        </w:rPr>
        <w:t xml:space="preserve"> (42”)</w:t>
      </w:r>
      <w:r w:rsidR="001A64AF">
        <w:rPr>
          <w:sz w:val="20"/>
          <w:szCs w:val="20"/>
        </w:rPr>
        <w:t>.</w:t>
      </w:r>
      <w:r w:rsidR="00825BB8">
        <w:rPr>
          <w:sz w:val="20"/>
          <w:szCs w:val="20"/>
        </w:rPr>
        <w:t xml:space="preserve"> </w:t>
      </w:r>
      <w:r>
        <w:rPr>
          <w:sz w:val="20"/>
          <w:szCs w:val="20"/>
        </w:rPr>
        <w:t xml:space="preserve">The Type D Barrier </w:t>
      </w:r>
      <w:r w:rsidR="00AB17C0">
        <w:rPr>
          <w:sz w:val="20"/>
          <w:szCs w:val="20"/>
        </w:rPr>
        <w:t>has been reviewed by the Midwest Roadside Safety Facility (</w:t>
      </w:r>
      <w:proofErr w:type="spellStart"/>
      <w:r w:rsidR="00AB17C0">
        <w:rPr>
          <w:sz w:val="20"/>
          <w:szCs w:val="20"/>
        </w:rPr>
        <w:t>MwRSF</w:t>
      </w:r>
      <w:proofErr w:type="spellEnd"/>
      <w:r w:rsidR="00AB17C0">
        <w:rPr>
          <w:sz w:val="20"/>
          <w:szCs w:val="20"/>
        </w:rPr>
        <w:t xml:space="preserve">) and is </w:t>
      </w:r>
      <w:r w:rsidR="00E83344">
        <w:rPr>
          <w:sz w:val="20"/>
          <w:szCs w:val="20"/>
        </w:rPr>
        <w:t>compliant</w:t>
      </w:r>
      <w:r w:rsidR="00AB17C0">
        <w:rPr>
          <w:sz w:val="20"/>
          <w:szCs w:val="20"/>
        </w:rPr>
        <w:t xml:space="preserve"> with MASH 2016 TL-4.</w:t>
      </w:r>
      <w:r w:rsidR="005519F4">
        <w:rPr>
          <w:sz w:val="20"/>
          <w:szCs w:val="20"/>
        </w:rPr>
        <w:t xml:space="preserve">  This assessment is applicable for continuous and discontinuous sections of the barrier.</w:t>
      </w:r>
    </w:p>
    <w:p w14:paraId="01DFF5B2" w14:textId="07E15DEC" w:rsidR="006D7691" w:rsidRDefault="006D7691" w:rsidP="00594CC1">
      <w:pPr>
        <w:jc w:val="both"/>
        <w:rPr>
          <w:sz w:val="20"/>
          <w:szCs w:val="20"/>
        </w:rPr>
      </w:pPr>
    </w:p>
    <w:p w14:paraId="6BDCD950" w14:textId="34B283A7" w:rsidR="006D7691" w:rsidRDefault="006D7691" w:rsidP="00594CC1">
      <w:pPr>
        <w:jc w:val="both"/>
        <w:rPr>
          <w:sz w:val="20"/>
          <w:szCs w:val="20"/>
        </w:rPr>
      </w:pPr>
      <w:r>
        <w:rPr>
          <w:sz w:val="20"/>
          <w:szCs w:val="20"/>
        </w:rPr>
        <w:t>The Type D Barrier</w:t>
      </w:r>
      <w:r w:rsidR="00E840B4">
        <w:rPr>
          <w:sz w:val="20"/>
          <w:szCs w:val="20"/>
        </w:rPr>
        <w:t xml:space="preserve"> shall be used on all redecks and rehabs where the full length of barrier is being replaced with exceptions for the following: 1) sight distance concerns, 2) rating concerns where the weight of the barrier prohibits its use or causes impractical restrictions</w:t>
      </w:r>
      <w:r w:rsidR="00125F03">
        <w:rPr>
          <w:sz w:val="20"/>
          <w:szCs w:val="20"/>
        </w:rPr>
        <w:t xml:space="preserve"> or costs for the project.</w:t>
      </w:r>
    </w:p>
    <w:p w14:paraId="3F715B56" w14:textId="7AC9B886" w:rsidR="00125F03" w:rsidRDefault="00125F03" w:rsidP="00594CC1">
      <w:pPr>
        <w:jc w:val="both"/>
        <w:rPr>
          <w:sz w:val="20"/>
          <w:szCs w:val="20"/>
        </w:rPr>
      </w:pPr>
    </w:p>
    <w:p w14:paraId="5B635C2E" w14:textId="6E8F1DC3" w:rsidR="00125F03" w:rsidRPr="00AB17C0" w:rsidRDefault="00125F03" w:rsidP="00125F03">
      <w:pPr>
        <w:jc w:val="both"/>
        <w:rPr>
          <w:b/>
          <w:sz w:val="20"/>
          <w:szCs w:val="20"/>
        </w:rPr>
      </w:pPr>
      <w:r>
        <w:rPr>
          <w:b/>
          <w:sz w:val="20"/>
          <w:szCs w:val="20"/>
        </w:rPr>
        <w:t xml:space="preserve">Type </w:t>
      </w:r>
      <w:r w:rsidR="00161A82" w:rsidRPr="00E83344">
        <w:rPr>
          <w:b/>
          <w:sz w:val="20"/>
          <w:szCs w:val="20"/>
        </w:rPr>
        <w:t>H</w:t>
      </w:r>
      <w:r>
        <w:rPr>
          <w:b/>
          <w:sz w:val="20"/>
          <w:szCs w:val="20"/>
        </w:rPr>
        <w:t xml:space="preserve"> Barrier</w:t>
      </w:r>
    </w:p>
    <w:p w14:paraId="0DD42C80" w14:textId="1B81A4E9" w:rsidR="00125F03" w:rsidRDefault="00125F03" w:rsidP="00125F03">
      <w:pPr>
        <w:jc w:val="both"/>
        <w:rPr>
          <w:sz w:val="20"/>
          <w:szCs w:val="20"/>
        </w:rPr>
      </w:pPr>
      <w:r>
        <w:rPr>
          <w:sz w:val="20"/>
          <w:szCs w:val="20"/>
        </w:rPr>
        <w:t xml:space="preserve">The Type </w:t>
      </w:r>
      <w:r w:rsidR="008F5213">
        <w:rPr>
          <w:sz w:val="20"/>
          <w:szCs w:val="20"/>
        </w:rPr>
        <w:t>H</w:t>
      </w:r>
      <w:r>
        <w:rPr>
          <w:sz w:val="20"/>
          <w:szCs w:val="20"/>
        </w:rPr>
        <w:t xml:space="preserve"> Barrier </w:t>
      </w:r>
      <w:r w:rsidR="005519F4">
        <w:rPr>
          <w:sz w:val="20"/>
          <w:szCs w:val="20"/>
        </w:rPr>
        <w:t>shall</w:t>
      </w:r>
      <w:r>
        <w:rPr>
          <w:sz w:val="20"/>
          <w:szCs w:val="20"/>
        </w:rPr>
        <w:t xml:space="preserve"> be used</w:t>
      </w:r>
      <w:r w:rsidR="00805603">
        <w:rPr>
          <w:sz w:val="20"/>
          <w:szCs w:val="20"/>
        </w:rPr>
        <w:t>, upon approval of the SPM or SLE,</w:t>
      </w:r>
      <w:r>
        <w:rPr>
          <w:sz w:val="20"/>
          <w:szCs w:val="20"/>
        </w:rPr>
        <w:t xml:space="preserve"> on all new or replacement bridge projects where sight distance concerns prohibit the use of the Type D Barrier.  The Type </w:t>
      </w:r>
      <w:r w:rsidR="007A6530">
        <w:rPr>
          <w:sz w:val="20"/>
          <w:szCs w:val="20"/>
        </w:rPr>
        <w:t>H</w:t>
      </w:r>
      <w:r>
        <w:rPr>
          <w:sz w:val="20"/>
          <w:szCs w:val="20"/>
        </w:rPr>
        <w:t xml:space="preserve"> Barrier is a 32” tall, single slope barrier with the same front face slope as the Type D Barrier.  MASH 2016 TL-3 requires a 32” tall barrier so there are concerns for future overlays.  The Bridge Division feels that when sight distance is a concern, it is not practical</w:t>
      </w:r>
      <w:r w:rsidR="00086FA8">
        <w:rPr>
          <w:sz w:val="20"/>
          <w:szCs w:val="20"/>
        </w:rPr>
        <w:t xml:space="preserve"> to increase the barrier over 32”. </w:t>
      </w:r>
      <w:r>
        <w:rPr>
          <w:sz w:val="20"/>
          <w:szCs w:val="20"/>
        </w:rPr>
        <w:t xml:space="preserve"> The Type </w:t>
      </w:r>
      <w:r w:rsidR="00D25DFE">
        <w:rPr>
          <w:sz w:val="20"/>
          <w:szCs w:val="20"/>
        </w:rPr>
        <w:t xml:space="preserve">H </w:t>
      </w:r>
      <w:r>
        <w:rPr>
          <w:sz w:val="20"/>
          <w:szCs w:val="20"/>
        </w:rPr>
        <w:t>Barrier has been reviewed by the Midwest Roadside Safety Facility (</w:t>
      </w:r>
      <w:proofErr w:type="spellStart"/>
      <w:r>
        <w:rPr>
          <w:sz w:val="20"/>
          <w:szCs w:val="20"/>
        </w:rPr>
        <w:t>MwRSF</w:t>
      </w:r>
      <w:proofErr w:type="spellEnd"/>
      <w:r>
        <w:rPr>
          <w:sz w:val="20"/>
          <w:szCs w:val="20"/>
        </w:rPr>
        <w:t xml:space="preserve">) and is </w:t>
      </w:r>
      <w:r w:rsidR="008F5213">
        <w:rPr>
          <w:sz w:val="20"/>
          <w:szCs w:val="20"/>
        </w:rPr>
        <w:t>compliant</w:t>
      </w:r>
      <w:r>
        <w:rPr>
          <w:sz w:val="20"/>
          <w:szCs w:val="20"/>
        </w:rPr>
        <w:t xml:space="preserve"> with MASH 2016 TL-</w:t>
      </w:r>
      <w:r w:rsidR="00086FA8">
        <w:rPr>
          <w:sz w:val="20"/>
          <w:szCs w:val="20"/>
        </w:rPr>
        <w:t>3</w:t>
      </w:r>
      <w:r>
        <w:rPr>
          <w:sz w:val="20"/>
          <w:szCs w:val="20"/>
        </w:rPr>
        <w:t>.</w:t>
      </w:r>
      <w:r w:rsidR="005519F4">
        <w:rPr>
          <w:sz w:val="20"/>
          <w:szCs w:val="20"/>
        </w:rPr>
        <w:t xml:space="preserve">  This assessment is applicable for continuous and discontinuous sections of the barrier.</w:t>
      </w:r>
    </w:p>
    <w:p w14:paraId="1FBBF189" w14:textId="77777777" w:rsidR="00125F03" w:rsidRDefault="00125F03" w:rsidP="00125F03">
      <w:pPr>
        <w:jc w:val="both"/>
        <w:rPr>
          <w:sz w:val="20"/>
          <w:szCs w:val="20"/>
        </w:rPr>
      </w:pPr>
    </w:p>
    <w:p w14:paraId="082DCFBE" w14:textId="66C29598" w:rsidR="00125F03" w:rsidRDefault="00125F03" w:rsidP="00125F03">
      <w:pPr>
        <w:jc w:val="both"/>
        <w:rPr>
          <w:sz w:val="20"/>
          <w:szCs w:val="20"/>
        </w:rPr>
      </w:pPr>
      <w:r>
        <w:rPr>
          <w:sz w:val="20"/>
          <w:szCs w:val="20"/>
        </w:rPr>
        <w:t xml:space="preserve">The Type </w:t>
      </w:r>
      <w:r w:rsidR="005D45D6">
        <w:rPr>
          <w:sz w:val="20"/>
          <w:szCs w:val="20"/>
        </w:rPr>
        <w:t>H</w:t>
      </w:r>
      <w:r>
        <w:rPr>
          <w:sz w:val="20"/>
          <w:szCs w:val="20"/>
        </w:rPr>
        <w:t xml:space="preserve"> Barrier shall be used on all redecks and rehabs where </w:t>
      </w:r>
      <w:r w:rsidR="005519F4">
        <w:rPr>
          <w:sz w:val="20"/>
          <w:szCs w:val="20"/>
        </w:rPr>
        <w:t>use of the</w:t>
      </w:r>
      <w:r>
        <w:rPr>
          <w:sz w:val="20"/>
          <w:szCs w:val="20"/>
        </w:rPr>
        <w:t xml:space="preserve"> </w:t>
      </w:r>
      <w:r w:rsidR="005519F4">
        <w:rPr>
          <w:sz w:val="20"/>
          <w:szCs w:val="20"/>
        </w:rPr>
        <w:t>Type D barrier is prohibited or causes impractical restrictions or costs for the project.</w:t>
      </w:r>
    </w:p>
    <w:p w14:paraId="6A7AE6C4" w14:textId="42881B8A" w:rsidR="007E035E" w:rsidRDefault="007E035E" w:rsidP="00125F03">
      <w:pPr>
        <w:jc w:val="both"/>
        <w:rPr>
          <w:sz w:val="20"/>
          <w:szCs w:val="20"/>
        </w:rPr>
      </w:pPr>
    </w:p>
    <w:p w14:paraId="559D384E" w14:textId="77777777" w:rsidR="00BB6029" w:rsidRPr="00086FA8" w:rsidRDefault="00BB6029" w:rsidP="00BB6029">
      <w:pPr>
        <w:jc w:val="both"/>
        <w:rPr>
          <w:b/>
          <w:sz w:val="20"/>
          <w:szCs w:val="20"/>
        </w:rPr>
      </w:pPr>
      <w:r w:rsidRPr="00086FA8">
        <w:rPr>
          <w:b/>
          <w:sz w:val="20"/>
          <w:szCs w:val="20"/>
        </w:rPr>
        <w:t>Safety Barrier Curb</w:t>
      </w:r>
    </w:p>
    <w:p w14:paraId="0B85F01D" w14:textId="77777777" w:rsidR="00BB6029" w:rsidRDefault="00BB6029" w:rsidP="00BB6029">
      <w:pPr>
        <w:jc w:val="both"/>
        <w:rPr>
          <w:sz w:val="20"/>
          <w:szCs w:val="20"/>
        </w:rPr>
      </w:pPr>
      <w:r>
        <w:rPr>
          <w:sz w:val="20"/>
          <w:szCs w:val="20"/>
        </w:rPr>
        <w:t>The two-slope Safety Barrier Curb, also referred to as the New Jersey shape, shall not be used on new construction projects.  This includes redecks and rehabs where the full length of barrier is being replaced. The Safety Barrier Curb may be replaced in kind where spot work is required (i.e., expansion joint replacements).  For overlay projects, where the grade is not being increased more than 2”, the Safety Barrier Curb may be used in place as outlined in EPG 751.1.3.4…</w:t>
      </w:r>
      <w:r w:rsidRPr="00086FA8">
        <w:rPr>
          <w:i/>
          <w:sz w:val="20"/>
          <w:szCs w:val="20"/>
        </w:rPr>
        <w:t>Common Bridge Rails (for Rehabilitations)</w:t>
      </w:r>
      <w:r>
        <w:rPr>
          <w:sz w:val="20"/>
          <w:szCs w:val="20"/>
        </w:rPr>
        <w:t xml:space="preserve"> table.</w:t>
      </w:r>
    </w:p>
    <w:p w14:paraId="4EA2C646" w14:textId="77777777" w:rsidR="00BB6029" w:rsidRDefault="00BB6029" w:rsidP="00125F03">
      <w:pPr>
        <w:jc w:val="both"/>
        <w:rPr>
          <w:sz w:val="20"/>
          <w:szCs w:val="20"/>
        </w:rPr>
      </w:pPr>
    </w:p>
    <w:p w14:paraId="1EA2C8C7" w14:textId="06F80B7B" w:rsidR="007E035E" w:rsidRPr="00AB17C0" w:rsidRDefault="007E035E" w:rsidP="007E035E">
      <w:pPr>
        <w:jc w:val="both"/>
        <w:rPr>
          <w:b/>
          <w:sz w:val="20"/>
          <w:szCs w:val="20"/>
        </w:rPr>
      </w:pPr>
      <w:r>
        <w:rPr>
          <w:b/>
          <w:sz w:val="20"/>
          <w:szCs w:val="20"/>
        </w:rPr>
        <w:t>Curb Blockouts</w:t>
      </w:r>
    </w:p>
    <w:p w14:paraId="1FA33C32" w14:textId="2D41260F" w:rsidR="00142C0E" w:rsidRDefault="00142C0E" w:rsidP="007E035E">
      <w:pPr>
        <w:jc w:val="both"/>
        <w:rPr>
          <w:sz w:val="20"/>
          <w:szCs w:val="20"/>
        </w:rPr>
      </w:pPr>
      <w:r>
        <w:rPr>
          <w:sz w:val="20"/>
          <w:szCs w:val="20"/>
        </w:rPr>
        <w:t>Vertical c</w:t>
      </w:r>
      <w:r w:rsidR="006F20BF">
        <w:rPr>
          <w:sz w:val="20"/>
          <w:szCs w:val="20"/>
        </w:rPr>
        <w:t xml:space="preserve">urb blockouts will </w:t>
      </w:r>
      <w:r>
        <w:rPr>
          <w:sz w:val="20"/>
          <w:szCs w:val="20"/>
        </w:rPr>
        <w:t>again be used to treat sub-standard railing systems</w:t>
      </w:r>
      <w:r w:rsidR="006F20BF">
        <w:rPr>
          <w:sz w:val="20"/>
          <w:szCs w:val="20"/>
        </w:rPr>
        <w:t>.</w:t>
      </w:r>
      <w:r w:rsidR="00805603">
        <w:rPr>
          <w:sz w:val="20"/>
          <w:szCs w:val="20"/>
        </w:rPr>
        <w:t xml:space="preserve"> </w:t>
      </w:r>
      <w:r w:rsidR="006F20BF">
        <w:rPr>
          <w:sz w:val="20"/>
          <w:szCs w:val="20"/>
        </w:rPr>
        <w:t xml:space="preserve"> </w:t>
      </w:r>
      <w:r>
        <w:rPr>
          <w:sz w:val="20"/>
          <w:szCs w:val="20"/>
        </w:rPr>
        <w:t xml:space="preserve">There will be a few modifications </w:t>
      </w:r>
      <w:r w:rsidR="00203C17">
        <w:rPr>
          <w:sz w:val="20"/>
          <w:szCs w:val="20"/>
        </w:rPr>
        <w:t xml:space="preserve">from past practice </w:t>
      </w:r>
      <w:r>
        <w:rPr>
          <w:sz w:val="20"/>
          <w:szCs w:val="20"/>
        </w:rPr>
        <w:t xml:space="preserve">to improve the expected crash performance of the blockout.  </w:t>
      </w:r>
    </w:p>
    <w:p w14:paraId="101D43E8" w14:textId="77777777" w:rsidR="00142C0E" w:rsidRDefault="00142C0E" w:rsidP="007E035E">
      <w:pPr>
        <w:jc w:val="both"/>
        <w:rPr>
          <w:sz w:val="20"/>
          <w:szCs w:val="20"/>
        </w:rPr>
      </w:pPr>
    </w:p>
    <w:p w14:paraId="7AD46F9C" w14:textId="4DCE5B2A" w:rsidR="00F81FD3" w:rsidRDefault="006F20BF" w:rsidP="007E035E">
      <w:pPr>
        <w:jc w:val="both"/>
        <w:rPr>
          <w:sz w:val="20"/>
          <w:szCs w:val="20"/>
        </w:rPr>
      </w:pPr>
      <w:r>
        <w:rPr>
          <w:sz w:val="20"/>
          <w:szCs w:val="20"/>
        </w:rPr>
        <w:t>A 36” height</w:t>
      </w:r>
      <w:r w:rsidR="00142C0E">
        <w:rPr>
          <w:sz w:val="20"/>
          <w:szCs w:val="20"/>
        </w:rPr>
        <w:t>,</w:t>
      </w:r>
      <w:r>
        <w:rPr>
          <w:sz w:val="20"/>
          <w:szCs w:val="20"/>
        </w:rPr>
        <w:t xml:space="preserve"> </w:t>
      </w:r>
      <w:r w:rsidR="00142C0E">
        <w:rPr>
          <w:sz w:val="20"/>
          <w:szCs w:val="20"/>
        </w:rPr>
        <w:t xml:space="preserve">measured from the top of roadway surface at gutter line, </w:t>
      </w:r>
      <w:r>
        <w:rPr>
          <w:sz w:val="20"/>
          <w:szCs w:val="20"/>
        </w:rPr>
        <w:t xml:space="preserve">will be used as the </w:t>
      </w:r>
      <w:r w:rsidR="00142C0E">
        <w:rPr>
          <w:sz w:val="20"/>
          <w:szCs w:val="20"/>
        </w:rPr>
        <w:t>preferred</w:t>
      </w:r>
      <w:r>
        <w:rPr>
          <w:sz w:val="20"/>
          <w:szCs w:val="20"/>
        </w:rPr>
        <w:t xml:space="preserve"> standard</w:t>
      </w:r>
      <w:r w:rsidR="00EA7742">
        <w:rPr>
          <w:sz w:val="20"/>
          <w:szCs w:val="20"/>
        </w:rPr>
        <w:t xml:space="preserve"> to meet the MASH 2016 TL-4 criterion</w:t>
      </w:r>
      <w:r>
        <w:rPr>
          <w:sz w:val="20"/>
          <w:szCs w:val="20"/>
        </w:rPr>
        <w:t xml:space="preserve">.  </w:t>
      </w:r>
      <w:r w:rsidR="006105C7">
        <w:rPr>
          <w:sz w:val="20"/>
          <w:szCs w:val="20"/>
        </w:rPr>
        <w:t xml:space="preserve">The end treatment </w:t>
      </w:r>
      <w:r w:rsidR="00203C17">
        <w:rPr>
          <w:sz w:val="20"/>
          <w:szCs w:val="20"/>
        </w:rPr>
        <w:t xml:space="preserve">for the 36” height </w:t>
      </w:r>
      <w:r w:rsidR="006105C7">
        <w:rPr>
          <w:sz w:val="20"/>
          <w:szCs w:val="20"/>
        </w:rPr>
        <w:t xml:space="preserve">will require a 6:1 slope to transition down to a </w:t>
      </w:r>
      <w:r w:rsidR="006105C7" w:rsidRPr="00805603">
        <w:rPr>
          <w:sz w:val="20"/>
          <w:szCs w:val="20"/>
        </w:rPr>
        <w:t>32”</w:t>
      </w:r>
      <w:r w:rsidR="006105C7" w:rsidRPr="006105C7">
        <w:rPr>
          <w:color w:val="FF0000"/>
          <w:sz w:val="20"/>
          <w:szCs w:val="20"/>
        </w:rPr>
        <w:t xml:space="preserve"> </w:t>
      </w:r>
      <w:r w:rsidR="006105C7">
        <w:rPr>
          <w:sz w:val="20"/>
          <w:szCs w:val="20"/>
        </w:rPr>
        <w:t xml:space="preserve">end height.  </w:t>
      </w:r>
      <w:r>
        <w:rPr>
          <w:sz w:val="20"/>
          <w:szCs w:val="20"/>
        </w:rPr>
        <w:t xml:space="preserve">A 32” </w:t>
      </w:r>
      <w:r w:rsidR="00203C17">
        <w:rPr>
          <w:sz w:val="20"/>
          <w:szCs w:val="20"/>
        </w:rPr>
        <w:t xml:space="preserve">uniform </w:t>
      </w:r>
      <w:r>
        <w:rPr>
          <w:sz w:val="20"/>
          <w:szCs w:val="20"/>
        </w:rPr>
        <w:t>blockout height will be allowed</w:t>
      </w:r>
      <w:r w:rsidR="00142C0E">
        <w:rPr>
          <w:sz w:val="20"/>
          <w:szCs w:val="20"/>
        </w:rPr>
        <w:t>, upon approval of the SPM or SLE,</w:t>
      </w:r>
      <w:r>
        <w:rPr>
          <w:sz w:val="20"/>
          <w:szCs w:val="20"/>
        </w:rPr>
        <w:t xml:space="preserve"> when either sight distance or weight restrictions are a concern.  </w:t>
      </w:r>
      <w:r w:rsidR="00F81FD3">
        <w:rPr>
          <w:sz w:val="20"/>
          <w:szCs w:val="20"/>
        </w:rPr>
        <w:t>A 32” blockout does not require a reduced height for the end treatment.</w:t>
      </w:r>
      <w:r w:rsidR="00203C17">
        <w:rPr>
          <w:sz w:val="20"/>
          <w:szCs w:val="20"/>
        </w:rPr>
        <w:t xml:space="preserve">  For overlay projects, where </w:t>
      </w:r>
      <w:r w:rsidR="004C0B5E">
        <w:rPr>
          <w:sz w:val="20"/>
          <w:szCs w:val="20"/>
        </w:rPr>
        <w:t>a curb blockout is already in place</w:t>
      </w:r>
      <w:r w:rsidR="00203C17">
        <w:rPr>
          <w:sz w:val="20"/>
          <w:szCs w:val="20"/>
        </w:rPr>
        <w:t xml:space="preserve">, </w:t>
      </w:r>
      <w:r w:rsidR="004C0B5E">
        <w:rPr>
          <w:sz w:val="20"/>
          <w:szCs w:val="20"/>
        </w:rPr>
        <w:t>the final blockout height</w:t>
      </w:r>
      <w:r w:rsidR="00203C17">
        <w:rPr>
          <w:sz w:val="20"/>
          <w:szCs w:val="20"/>
        </w:rPr>
        <w:t xml:space="preserve"> </w:t>
      </w:r>
      <w:r w:rsidR="004C0B5E">
        <w:rPr>
          <w:sz w:val="20"/>
          <w:szCs w:val="20"/>
        </w:rPr>
        <w:t>shall not be less than 30”.</w:t>
      </w:r>
    </w:p>
    <w:p w14:paraId="2C320CA8" w14:textId="77777777" w:rsidR="00F81FD3" w:rsidRDefault="00F81FD3" w:rsidP="007E035E">
      <w:pPr>
        <w:jc w:val="both"/>
        <w:rPr>
          <w:sz w:val="20"/>
          <w:szCs w:val="20"/>
        </w:rPr>
      </w:pPr>
    </w:p>
    <w:p w14:paraId="3021ABE8" w14:textId="5C0CFDE3" w:rsidR="007E035E" w:rsidRDefault="00F81FD3" w:rsidP="007E035E">
      <w:pPr>
        <w:jc w:val="both"/>
        <w:rPr>
          <w:sz w:val="20"/>
          <w:szCs w:val="20"/>
        </w:rPr>
      </w:pPr>
      <w:r>
        <w:rPr>
          <w:sz w:val="20"/>
          <w:szCs w:val="20"/>
        </w:rPr>
        <w:lastRenderedPageBreak/>
        <w:t xml:space="preserve">The current 3 ¾” </w:t>
      </w:r>
      <w:r w:rsidR="0057541F">
        <w:rPr>
          <w:sz w:val="20"/>
          <w:szCs w:val="20"/>
        </w:rPr>
        <w:t>block out</w:t>
      </w:r>
      <w:r>
        <w:rPr>
          <w:sz w:val="20"/>
          <w:szCs w:val="20"/>
        </w:rPr>
        <w:t xml:space="preserve"> used for guardrail attachments is considered a snagging concern for vehicle collisions.  The new </w:t>
      </w:r>
      <w:r w:rsidR="0057541F">
        <w:rPr>
          <w:sz w:val="20"/>
          <w:szCs w:val="20"/>
        </w:rPr>
        <w:t>end treatment</w:t>
      </w:r>
      <w:r>
        <w:rPr>
          <w:sz w:val="20"/>
          <w:szCs w:val="20"/>
        </w:rPr>
        <w:t xml:space="preserve"> for the guardrail attachment will include a gradual width transition that approximates a 10:1 slope.  See Development Section for further details.</w:t>
      </w:r>
    </w:p>
    <w:p w14:paraId="27B8D50E" w14:textId="77777777" w:rsidR="00125F03" w:rsidRDefault="00125F03" w:rsidP="00594CC1">
      <w:pPr>
        <w:jc w:val="both"/>
        <w:rPr>
          <w:sz w:val="20"/>
          <w:szCs w:val="20"/>
        </w:rPr>
      </w:pPr>
    </w:p>
    <w:p w14:paraId="480B9CAD" w14:textId="77777777" w:rsidR="008E7731" w:rsidRDefault="008E7731" w:rsidP="00594CC1">
      <w:pPr>
        <w:jc w:val="both"/>
        <w:rPr>
          <w:sz w:val="20"/>
          <w:szCs w:val="20"/>
        </w:rPr>
      </w:pPr>
    </w:p>
    <w:p w14:paraId="1421BF59" w14:textId="3A28047C" w:rsidR="00161A82" w:rsidRPr="00C76A28" w:rsidRDefault="00CA3F67" w:rsidP="00161A82">
      <w:pPr>
        <w:pStyle w:val="ListParagraph"/>
        <w:numPr>
          <w:ilvl w:val="0"/>
          <w:numId w:val="24"/>
        </w:numPr>
        <w:ind w:left="0"/>
        <w:rPr>
          <w:sz w:val="20"/>
          <w:szCs w:val="20"/>
          <w:highlight w:val="yellow"/>
          <w:u w:val="single"/>
        </w:rPr>
      </w:pPr>
      <w:r>
        <w:rPr>
          <w:sz w:val="20"/>
          <w:szCs w:val="20"/>
          <w:highlight w:val="yellow"/>
          <w:u w:val="single"/>
        </w:rPr>
        <w:t>Additional</w:t>
      </w:r>
      <w:r w:rsidR="00161A82">
        <w:rPr>
          <w:sz w:val="20"/>
          <w:szCs w:val="20"/>
          <w:highlight w:val="yellow"/>
          <w:u w:val="single"/>
        </w:rPr>
        <w:t xml:space="preserve"> Guidance</w:t>
      </w:r>
    </w:p>
    <w:p w14:paraId="6DB6684F" w14:textId="463ABCE4" w:rsidR="00161A82" w:rsidRPr="00111C10" w:rsidRDefault="00CA3F67" w:rsidP="00161A82">
      <w:pPr>
        <w:rPr>
          <w:b/>
          <w:sz w:val="20"/>
          <w:szCs w:val="20"/>
        </w:rPr>
      </w:pPr>
      <w:r w:rsidRPr="00111C10">
        <w:rPr>
          <w:b/>
          <w:sz w:val="20"/>
          <w:szCs w:val="20"/>
        </w:rPr>
        <w:t>Joint Spacing</w:t>
      </w:r>
    </w:p>
    <w:p w14:paraId="566D41FB" w14:textId="051A5773" w:rsidR="00CA3F67" w:rsidRPr="00111C10" w:rsidRDefault="005058DD" w:rsidP="00161A82">
      <w:pPr>
        <w:rPr>
          <w:sz w:val="20"/>
          <w:szCs w:val="20"/>
        </w:rPr>
      </w:pPr>
      <w:r w:rsidRPr="00111C10">
        <w:rPr>
          <w:sz w:val="20"/>
          <w:szCs w:val="20"/>
        </w:rPr>
        <w:t>The standard joint spacing over intermediate bents shall be 12’-0”</w:t>
      </w:r>
      <w:r w:rsidR="003B2D62" w:rsidRPr="00111C10">
        <w:rPr>
          <w:sz w:val="20"/>
          <w:szCs w:val="20"/>
        </w:rPr>
        <w:t xml:space="preserve">.  This </w:t>
      </w:r>
      <w:r w:rsidR="00F400A9" w:rsidRPr="00111C10">
        <w:rPr>
          <w:sz w:val="20"/>
          <w:szCs w:val="20"/>
        </w:rPr>
        <w:t xml:space="preserve">spacing </w:t>
      </w:r>
      <w:r w:rsidR="003B2D62" w:rsidRPr="00111C10">
        <w:rPr>
          <w:sz w:val="20"/>
          <w:szCs w:val="20"/>
        </w:rPr>
        <w:t>will allow the full yield</w:t>
      </w:r>
      <w:r w:rsidR="00F400A9" w:rsidRPr="00111C10">
        <w:rPr>
          <w:sz w:val="20"/>
          <w:szCs w:val="20"/>
        </w:rPr>
        <w:t>-line failure pattern to develop for Type D barriers</w:t>
      </w:r>
      <w:r w:rsidR="00E67781" w:rsidRPr="00111C10">
        <w:rPr>
          <w:sz w:val="20"/>
          <w:szCs w:val="20"/>
        </w:rPr>
        <w:t>.</w:t>
      </w:r>
      <w:r w:rsidR="00CF3F5B" w:rsidRPr="00111C10">
        <w:rPr>
          <w:sz w:val="20"/>
          <w:szCs w:val="20"/>
        </w:rPr>
        <w:t xml:space="preserve">  </w:t>
      </w:r>
      <w:r w:rsidR="005358AD">
        <w:rPr>
          <w:sz w:val="20"/>
          <w:szCs w:val="20"/>
        </w:rPr>
        <w:t xml:space="preserve">For simplicity, the 12’ spacing shall also be used for Type H barriers.  </w:t>
      </w:r>
      <w:r w:rsidR="00CF3F5B" w:rsidRPr="00111C10">
        <w:rPr>
          <w:sz w:val="20"/>
          <w:szCs w:val="20"/>
        </w:rPr>
        <w:t>For spans less than 40 feet, one transverse joint at centerline of bent is recommended</w:t>
      </w:r>
      <w:r w:rsidR="005C3E0B" w:rsidRPr="00111C10">
        <w:rPr>
          <w:sz w:val="20"/>
          <w:szCs w:val="20"/>
        </w:rPr>
        <w:t>, but the additional joints on either side of the bent are being eliminated</w:t>
      </w:r>
      <w:r w:rsidR="00CF3F5B" w:rsidRPr="00111C10">
        <w:rPr>
          <w:sz w:val="20"/>
          <w:szCs w:val="20"/>
        </w:rPr>
        <w:t>.  Otherwise, the criterion for using one or two joints on either side of the bent will remain unchanged.</w:t>
      </w:r>
    </w:p>
    <w:p w14:paraId="5767B5C6" w14:textId="0336DAB5" w:rsidR="00CF3F5B" w:rsidRDefault="00CF3F5B" w:rsidP="00161A82">
      <w:pPr>
        <w:rPr>
          <w:sz w:val="20"/>
          <w:szCs w:val="20"/>
        </w:rPr>
      </w:pPr>
    </w:p>
    <w:p w14:paraId="18BD7B54" w14:textId="55B584AF" w:rsidR="00121E2B" w:rsidRPr="00111C10" w:rsidRDefault="005358AD" w:rsidP="00CB3F0B">
      <w:pPr>
        <w:rPr>
          <w:sz w:val="20"/>
          <w:szCs w:val="20"/>
          <w:u w:val="single"/>
        </w:rPr>
      </w:pPr>
      <w:r>
        <w:rPr>
          <w:sz w:val="20"/>
          <w:szCs w:val="20"/>
          <w:u w:val="single"/>
        </w:rPr>
        <w:t xml:space="preserve">Joint Placement </w:t>
      </w:r>
      <w:r w:rsidR="00121E2B" w:rsidRPr="00111C10">
        <w:rPr>
          <w:sz w:val="20"/>
          <w:szCs w:val="20"/>
          <w:u w:val="single"/>
        </w:rPr>
        <w:t>Summary</w:t>
      </w:r>
    </w:p>
    <w:p w14:paraId="0679EFF6" w14:textId="5629B2CE" w:rsidR="00CF3F5B" w:rsidRPr="00111C10" w:rsidRDefault="00CB3F0B" w:rsidP="00111C10">
      <w:pPr>
        <w:rPr>
          <w:sz w:val="20"/>
          <w:szCs w:val="20"/>
        </w:rPr>
      </w:pPr>
      <w:r w:rsidRPr="00111C10">
        <w:rPr>
          <w:sz w:val="20"/>
          <w:szCs w:val="20"/>
        </w:rPr>
        <w:t>For a</w:t>
      </w:r>
      <w:r w:rsidR="00A132E2" w:rsidRPr="00111C10">
        <w:rPr>
          <w:sz w:val="20"/>
          <w:szCs w:val="20"/>
        </w:rPr>
        <w:t>ll spans</w:t>
      </w:r>
      <w:r w:rsidRPr="00111C10">
        <w:rPr>
          <w:sz w:val="20"/>
          <w:szCs w:val="20"/>
        </w:rPr>
        <w:t xml:space="preserve"> u</w:t>
      </w:r>
      <w:r w:rsidR="00AF2C9F" w:rsidRPr="00111C10">
        <w:rPr>
          <w:sz w:val="20"/>
          <w:szCs w:val="20"/>
        </w:rPr>
        <w:t xml:space="preserve">se one joint at </w:t>
      </w:r>
      <w:r w:rsidRPr="00111C10">
        <w:rPr>
          <w:sz w:val="20"/>
          <w:szCs w:val="20"/>
        </w:rPr>
        <w:t>centerline of</w:t>
      </w:r>
      <w:r w:rsidR="00AF2C9F" w:rsidRPr="00111C10">
        <w:rPr>
          <w:sz w:val="20"/>
          <w:szCs w:val="20"/>
        </w:rPr>
        <w:t xml:space="preserve"> intermediate bent</w:t>
      </w:r>
    </w:p>
    <w:p w14:paraId="46270D46" w14:textId="17096FEF" w:rsidR="00A132E2" w:rsidRPr="00111C10" w:rsidRDefault="00A132E2" w:rsidP="00111C10">
      <w:pPr>
        <w:pStyle w:val="ListParagraph"/>
        <w:numPr>
          <w:ilvl w:val="0"/>
          <w:numId w:val="37"/>
        </w:numPr>
        <w:rPr>
          <w:sz w:val="20"/>
          <w:szCs w:val="20"/>
        </w:rPr>
      </w:pPr>
      <w:r w:rsidRPr="00111C10">
        <w:rPr>
          <w:sz w:val="20"/>
          <w:szCs w:val="20"/>
        </w:rPr>
        <w:t xml:space="preserve">Span &lt; 40 ft </w:t>
      </w:r>
      <w:r w:rsidRPr="00151EEF">
        <w:sym w:font="Wingdings" w:char="F0E8"/>
      </w:r>
      <w:r w:rsidRPr="00111C10">
        <w:rPr>
          <w:sz w:val="20"/>
          <w:szCs w:val="20"/>
        </w:rPr>
        <w:t xml:space="preserve"> </w:t>
      </w:r>
      <w:r w:rsidR="00CB3F0B" w:rsidRPr="00111C10">
        <w:rPr>
          <w:sz w:val="20"/>
          <w:szCs w:val="20"/>
        </w:rPr>
        <w:t>No additional joints</w:t>
      </w:r>
    </w:p>
    <w:p w14:paraId="43F43061" w14:textId="6017D14E" w:rsidR="00AF2C9F" w:rsidRPr="00111C10" w:rsidRDefault="00AF2C9F" w:rsidP="00111C10">
      <w:pPr>
        <w:pStyle w:val="ListParagraph"/>
        <w:numPr>
          <w:ilvl w:val="0"/>
          <w:numId w:val="37"/>
        </w:numPr>
        <w:rPr>
          <w:sz w:val="20"/>
          <w:szCs w:val="20"/>
        </w:rPr>
      </w:pPr>
      <w:r w:rsidRPr="00111C10">
        <w:rPr>
          <w:sz w:val="20"/>
          <w:szCs w:val="20"/>
        </w:rPr>
        <w:t xml:space="preserve">40 ft ≤ Span ≤ 125 ft </w:t>
      </w:r>
      <w:r w:rsidRPr="00151EEF">
        <w:sym w:font="Wingdings" w:char="F0E8"/>
      </w:r>
      <w:r w:rsidR="005C3E0B" w:rsidRPr="00111C10">
        <w:rPr>
          <w:sz w:val="20"/>
          <w:szCs w:val="20"/>
        </w:rPr>
        <w:t xml:space="preserve"> </w:t>
      </w:r>
      <w:r w:rsidRPr="00111C10">
        <w:rPr>
          <w:sz w:val="20"/>
          <w:szCs w:val="20"/>
        </w:rPr>
        <w:t>Add one joint spaced 12’ on either side of bent</w:t>
      </w:r>
    </w:p>
    <w:p w14:paraId="29A6750B" w14:textId="0CC580FE" w:rsidR="00A85CD5" w:rsidRPr="00111C10" w:rsidRDefault="005C3E0B" w:rsidP="00111C10">
      <w:pPr>
        <w:pStyle w:val="ListParagraph"/>
        <w:numPr>
          <w:ilvl w:val="0"/>
          <w:numId w:val="37"/>
        </w:numPr>
        <w:rPr>
          <w:sz w:val="20"/>
          <w:szCs w:val="20"/>
        </w:rPr>
      </w:pPr>
      <w:r w:rsidRPr="00111C10">
        <w:rPr>
          <w:sz w:val="20"/>
          <w:szCs w:val="20"/>
        </w:rPr>
        <w:t>Span</w:t>
      </w:r>
      <w:r w:rsidR="00A85CD5" w:rsidRPr="00111C10">
        <w:rPr>
          <w:sz w:val="20"/>
          <w:szCs w:val="20"/>
        </w:rPr>
        <w:t xml:space="preserve"> </w:t>
      </w:r>
      <w:r w:rsidRPr="00111C10">
        <w:rPr>
          <w:sz w:val="20"/>
          <w:szCs w:val="20"/>
        </w:rPr>
        <w:t>&gt; 125 ft</w:t>
      </w:r>
      <w:r w:rsidR="00A85CD5" w:rsidRPr="00111C10">
        <w:rPr>
          <w:sz w:val="20"/>
          <w:szCs w:val="20"/>
        </w:rPr>
        <w:t xml:space="preserve"> </w:t>
      </w:r>
      <w:r w:rsidR="00A85CD5" w:rsidRPr="00151EEF">
        <w:sym w:font="Wingdings" w:char="F0E8"/>
      </w:r>
      <w:r w:rsidRPr="00111C10">
        <w:rPr>
          <w:sz w:val="20"/>
          <w:szCs w:val="20"/>
        </w:rPr>
        <w:t xml:space="preserve"> </w:t>
      </w:r>
      <w:r w:rsidR="00A85CD5" w:rsidRPr="00111C10">
        <w:rPr>
          <w:sz w:val="20"/>
          <w:szCs w:val="20"/>
        </w:rPr>
        <w:t xml:space="preserve">Add </w:t>
      </w:r>
      <w:r w:rsidRPr="00111C10">
        <w:rPr>
          <w:sz w:val="20"/>
          <w:szCs w:val="20"/>
        </w:rPr>
        <w:t>two</w:t>
      </w:r>
      <w:r w:rsidR="00A85CD5" w:rsidRPr="00111C10">
        <w:rPr>
          <w:sz w:val="20"/>
          <w:szCs w:val="20"/>
        </w:rPr>
        <w:t xml:space="preserve"> joint</w:t>
      </w:r>
      <w:r w:rsidRPr="00111C10">
        <w:rPr>
          <w:sz w:val="20"/>
          <w:szCs w:val="20"/>
        </w:rPr>
        <w:t>s</w:t>
      </w:r>
      <w:r w:rsidR="00A85CD5" w:rsidRPr="00111C10">
        <w:rPr>
          <w:sz w:val="20"/>
          <w:szCs w:val="20"/>
        </w:rPr>
        <w:t xml:space="preserve"> spaced 12’ on either side of bent</w:t>
      </w:r>
    </w:p>
    <w:p w14:paraId="2D48BFA3" w14:textId="77777777" w:rsidR="00AF2C9F" w:rsidRDefault="00AF2C9F" w:rsidP="00161A82">
      <w:pPr>
        <w:rPr>
          <w:sz w:val="20"/>
          <w:szCs w:val="20"/>
          <w:u w:val="single"/>
        </w:rPr>
      </w:pPr>
    </w:p>
    <w:p w14:paraId="6C57687A" w14:textId="77777777" w:rsidR="00CA3F67" w:rsidRDefault="00CA3F67" w:rsidP="00161A82">
      <w:pPr>
        <w:rPr>
          <w:sz w:val="20"/>
          <w:szCs w:val="20"/>
          <w:u w:val="single"/>
        </w:rPr>
      </w:pPr>
    </w:p>
    <w:p w14:paraId="0FF0F091" w14:textId="306C47C8" w:rsidR="00F97E22" w:rsidRDefault="00F97E22" w:rsidP="00161A82">
      <w:pPr>
        <w:rPr>
          <w:b/>
          <w:sz w:val="20"/>
          <w:szCs w:val="20"/>
        </w:rPr>
      </w:pPr>
      <w:r w:rsidRPr="00F97E22">
        <w:rPr>
          <w:b/>
          <w:sz w:val="20"/>
          <w:szCs w:val="20"/>
        </w:rPr>
        <w:t>Deck Overhang Design</w:t>
      </w:r>
    </w:p>
    <w:p w14:paraId="60668FBB" w14:textId="59679419" w:rsidR="007A1831" w:rsidRDefault="00981BBF" w:rsidP="00161A82">
      <w:pPr>
        <w:rPr>
          <w:sz w:val="20"/>
          <w:szCs w:val="20"/>
        </w:rPr>
      </w:pPr>
      <w:r>
        <w:rPr>
          <w:sz w:val="20"/>
          <w:szCs w:val="20"/>
        </w:rPr>
        <w:t>The loads for deck overhang design are not expected to increase significantly</w:t>
      </w:r>
      <w:r w:rsidR="00DF4671">
        <w:rPr>
          <w:sz w:val="20"/>
          <w:szCs w:val="20"/>
        </w:rPr>
        <w:t xml:space="preserve"> between</w:t>
      </w:r>
      <w:r w:rsidR="007B7521">
        <w:rPr>
          <w:sz w:val="20"/>
          <w:szCs w:val="20"/>
        </w:rPr>
        <w:t xml:space="preserve"> the Type D and SBC</w:t>
      </w:r>
      <w:r>
        <w:rPr>
          <w:sz w:val="20"/>
          <w:szCs w:val="20"/>
        </w:rPr>
        <w:t>.</w:t>
      </w:r>
      <w:r w:rsidR="00F97E22">
        <w:rPr>
          <w:sz w:val="20"/>
          <w:szCs w:val="20"/>
        </w:rPr>
        <w:t xml:space="preserve">  </w:t>
      </w:r>
      <w:r w:rsidR="007B7521">
        <w:rPr>
          <w:sz w:val="20"/>
          <w:szCs w:val="20"/>
        </w:rPr>
        <w:t xml:space="preserve">For </w:t>
      </w:r>
      <w:r w:rsidR="00DC1AB7">
        <w:rPr>
          <w:sz w:val="20"/>
          <w:szCs w:val="20"/>
        </w:rPr>
        <w:t>documentation</w:t>
      </w:r>
      <w:r w:rsidR="007B7521">
        <w:rPr>
          <w:sz w:val="20"/>
          <w:szCs w:val="20"/>
        </w:rPr>
        <w:t xml:space="preserve"> use the following values in your slab designs.</w:t>
      </w:r>
    </w:p>
    <w:p w14:paraId="6B52C3B0" w14:textId="67486C10" w:rsidR="007A1831" w:rsidRDefault="00DD2AB0" w:rsidP="00161A82">
      <w:pPr>
        <w:rPr>
          <w:color w:val="FF0000"/>
          <w:sz w:val="20"/>
          <w:szCs w:val="20"/>
        </w:rPr>
      </w:pPr>
      <w:r w:rsidRPr="006C3EF3">
        <w:rPr>
          <w:color w:val="FF0000"/>
          <w:sz w:val="20"/>
          <w:szCs w:val="20"/>
        </w:rPr>
        <w:tab/>
      </w:r>
    </w:p>
    <w:p w14:paraId="3D5DFDE9" w14:textId="11536FC8" w:rsidR="00DD2AB0" w:rsidRPr="007A1831" w:rsidRDefault="00DD2AB0" w:rsidP="007A1831">
      <w:pPr>
        <w:ind w:firstLine="720"/>
        <w:rPr>
          <w:sz w:val="20"/>
          <w:szCs w:val="20"/>
          <w:u w:val="single"/>
        </w:rPr>
      </w:pPr>
      <w:r w:rsidRPr="007A1831">
        <w:rPr>
          <w:sz w:val="20"/>
          <w:szCs w:val="20"/>
          <w:u w:val="single"/>
        </w:rPr>
        <w:t>MASH 2016 TL-4</w:t>
      </w:r>
      <w:r w:rsidR="00CE3BD2" w:rsidRPr="007A1831">
        <w:rPr>
          <w:sz w:val="20"/>
          <w:szCs w:val="20"/>
          <w:u w:val="single"/>
        </w:rPr>
        <w:t xml:space="preserve"> (Type D</w:t>
      </w:r>
      <w:r w:rsidR="007A1831" w:rsidRPr="007A1831">
        <w:rPr>
          <w:sz w:val="20"/>
          <w:szCs w:val="20"/>
          <w:u w:val="single"/>
        </w:rPr>
        <w:t xml:space="preserve"> Barrier</w:t>
      </w:r>
      <w:r w:rsidR="00CE3BD2" w:rsidRPr="007A1831">
        <w:rPr>
          <w:sz w:val="20"/>
          <w:szCs w:val="20"/>
          <w:u w:val="single"/>
        </w:rPr>
        <w:t>)</w:t>
      </w:r>
      <w:r w:rsidR="007A1831" w:rsidRPr="007A1831">
        <w:rPr>
          <w:sz w:val="20"/>
          <w:szCs w:val="20"/>
          <w:u w:val="single"/>
        </w:rPr>
        <w:t>:</w:t>
      </w:r>
    </w:p>
    <w:p w14:paraId="292E7119" w14:textId="0EC718C4" w:rsidR="00DD2AB0" w:rsidRPr="007A1831" w:rsidRDefault="00DD2AB0" w:rsidP="00161A82">
      <w:pPr>
        <w:rPr>
          <w:sz w:val="20"/>
          <w:szCs w:val="20"/>
        </w:rPr>
      </w:pPr>
      <w:r w:rsidRPr="007A1831">
        <w:rPr>
          <w:sz w:val="20"/>
          <w:szCs w:val="20"/>
        </w:rPr>
        <w:tab/>
      </w:r>
      <w:r w:rsidR="007B7521" w:rsidRPr="007A1831">
        <w:rPr>
          <w:sz w:val="20"/>
          <w:szCs w:val="20"/>
        </w:rPr>
        <w:t>H</w:t>
      </w:r>
      <w:r w:rsidRPr="007A1831">
        <w:rPr>
          <w:sz w:val="20"/>
          <w:szCs w:val="20"/>
        </w:rPr>
        <w:t xml:space="preserve"> = </w:t>
      </w:r>
      <w:r w:rsidR="007B7521" w:rsidRPr="007A1831">
        <w:rPr>
          <w:sz w:val="20"/>
          <w:szCs w:val="20"/>
        </w:rPr>
        <w:t>42 in</w:t>
      </w:r>
      <w:r w:rsidR="00CE3BD2" w:rsidRPr="007A1831">
        <w:rPr>
          <w:sz w:val="20"/>
          <w:szCs w:val="20"/>
        </w:rPr>
        <w:tab/>
      </w:r>
      <w:r w:rsidR="00CE3BD2" w:rsidRPr="007A1831">
        <w:rPr>
          <w:sz w:val="20"/>
          <w:szCs w:val="20"/>
        </w:rPr>
        <w:tab/>
      </w:r>
      <w:proofErr w:type="spellStart"/>
      <w:r w:rsidR="007B7521" w:rsidRPr="007A1831">
        <w:rPr>
          <w:sz w:val="20"/>
          <w:szCs w:val="20"/>
        </w:rPr>
        <w:t>Rw</w:t>
      </w:r>
      <w:proofErr w:type="spellEnd"/>
      <w:r w:rsidR="00CE3BD2" w:rsidRPr="007A1831">
        <w:rPr>
          <w:sz w:val="20"/>
          <w:szCs w:val="20"/>
        </w:rPr>
        <w:t xml:space="preserve"> = 79.1 kips</w:t>
      </w:r>
    </w:p>
    <w:p w14:paraId="17F0B153" w14:textId="070DD27A" w:rsidR="00DD2AB0" w:rsidRPr="007A1831" w:rsidRDefault="00DD2AB0" w:rsidP="00161A82">
      <w:pPr>
        <w:rPr>
          <w:sz w:val="20"/>
          <w:szCs w:val="20"/>
        </w:rPr>
      </w:pPr>
      <w:r w:rsidRPr="007A1831">
        <w:rPr>
          <w:sz w:val="20"/>
          <w:szCs w:val="20"/>
        </w:rPr>
        <w:tab/>
      </w:r>
      <w:r w:rsidR="007B7521" w:rsidRPr="007A1831">
        <w:rPr>
          <w:sz w:val="20"/>
          <w:szCs w:val="20"/>
        </w:rPr>
        <w:t>W</w:t>
      </w:r>
      <w:r w:rsidRPr="007A1831">
        <w:rPr>
          <w:sz w:val="20"/>
          <w:szCs w:val="20"/>
        </w:rPr>
        <w:t xml:space="preserve"> = </w:t>
      </w:r>
      <w:r w:rsidR="007B7521" w:rsidRPr="007A1831">
        <w:rPr>
          <w:sz w:val="20"/>
          <w:szCs w:val="20"/>
        </w:rPr>
        <w:t>16</w:t>
      </w:r>
      <w:r w:rsidRPr="007A1831">
        <w:rPr>
          <w:sz w:val="20"/>
          <w:szCs w:val="20"/>
        </w:rPr>
        <w:t xml:space="preserve"> in.</w:t>
      </w:r>
      <w:r w:rsidR="00CE3BD2" w:rsidRPr="007A1831">
        <w:rPr>
          <w:sz w:val="20"/>
          <w:szCs w:val="20"/>
        </w:rPr>
        <w:tab/>
      </w:r>
      <w:r w:rsidR="00CE3BD2" w:rsidRPr="007A1831">
        <w:rPr>
          <w:sz w:val="20"/>
          <w:szCs w:val="20"/>
        </w:rPr>
        <w:tab/>
      </w:r>
      <w:proofErr w:type="spellStart"/>
      <w:r w:rsidR="00CE3BD2" w:rsidRPr="007A1831">
        <w:rPr>
          <w:sz w:val="20"/>
          <w:szCs w:val="20"/>
        </w:rPr>
        <w:t>L</w:t>
      </w:r>
      <w:r w:rsidR="007B7521" w:rsidRPr="007A1831">
        <w:rPr>
          <w:sz w:val="20"/>
          <w:szCs w:val="20"/>
        </w:rPr>
        <w:t>c</w:t>
      </w:r>
      <w:proofErr w:type="spellEnd"/>
      <w:r w:rsidR="00CE3BD2" w:rsidRPr="007A1831">
        <w:rPr>
          <w:sz w:val="20"/>
          <w:szCs w:val="20"/>
        </w:rPr>
        <w:t xml:space="preserve"> = </w:t>
      </w:r>
      <w:r w:rsidR="007B7521" w:rsidRPr="007A1831">
        <w:rPr>
          <w:sz w:val="20"/>
          <w:szCs w:val="20"/>
        </w:rPr>
        <w:t>11.73</w:t>
      </w:r>
      <w:r w:rsidR="00CE3BD2" w:rsidRPr="007A1831">
        <w:rPr>
          <w:sz w:val="20"/>
          <w:szCs w:val="20"/>
        </w:rPr>
        <w:t xml:space="preserve"> in</w:t>
      </w:r>
    </w:p>
    <w:p w14:paraId="2F56F1CD" w14:textId="4468363C" w:rsidR="00DD2AB0" w:rsidRPr="007A1831" w:rsidRDefault="00CE3BD2" w:rsidP="00161A82">
      <w:pPr>
        <w:rPr>
          <w:sz w:val="20"/>
          <w:szCs w:val="20"/>
        </w:rPr>
      </w:pPr>
      <w:r w:rsidRPr="007A1831">
        <w:rPr>
          <w:sz w:val="20"/>
          <w:szCs w:val="20"/>
        </w:rPr>
        <w:tab/>
      </w:r>
      <w:r w:rsidR="007B7521" w:rsidRPr="007A1831">
        <w:rPr>
          <w:sz w:val="20"/>
          <w:szCs w:val="20"/>
        </w:rPr>
        <w:t>Mc</w:t>
      </w:r>
      <w:r w:rsidRPr="007A1831">
        <w:rPr>
          <w:sz w:val="20"/>
          <w:szCs w:val="20"/>
        </w:rPr>
        <w:t xml:space="preserve"> = </w:t>
      </w:r>
      <w:r w:rsidR="007B7521" w:rsidRPr="007A1831">
        <w:rPr>
          <w:sz w:val="20"/>
          <w:szCs w:val="20"/>
        </w:rPr>
        <w:t>12.37 k-ft</w:t>
      </w:r>
      <w:r w:rsidRPr="007A1831">
        <w:rPr>
          <w:sz w:val="20"/>
          <w:szCs w:val="20"/>
        </w:rPr>
        <w:t>.</w:t>
      </w:r>
    </w:p>
    <w:p w14:paraId="093F2498" w14:textId="3850396F" w:rsidR="00F97E22" w:rsidRPr="007A1831" w:rsidRDefault="00F97E22" w:rsidP="00161A82">
      <w:pPr>
        <w:rPr>
          <w:sz w:val="20"/>
          <w:szCs w:val="20"/>
          <w:u w:val="single"/>
        </w:rPr>
      </w:pPr>
    </w:p>
    <w:p w14:paraId="78B82A1E" w14:textId="75A97B57" w:rsidR="007A1831" w:rsidRPr="007A1831" w:rsidRDefault="007A1831" w:rsidP="00085B99">
      <w:pPr>
        <w:rPr>
          <w:sz w:val="20"/>
          <w:szCs w:val="20"/>
        </w:rPr>
      </w:pPr>
      <w:r>
        <w:rPr>
          <w:sz w:val="20"/>
          <w:szCs w:val="20"/>
        </w:rPr>
        <w:t xml:space="preserve">Note:  </w:t>
      </w:r>
      <w:r w:rsidRPr="007A1831">
        <w:rPr>
          <w:sz w:val="20"/>
          <w:szCs w:val="20"/>
        </w:rPr>
        <w:t>Assume the SBC and slab are continuous and the top transverse bars are fully developed at the gutter line</w:t>
      </w:r>
      <w:r w:rsidR="00DC1AB7">
        <w:rPr>
          <w:sz w:val="20"/>
          <w:szCs w:val="20"/>
        </w:rPr>
        <w:t>.</w:t>
      </w:r>
    </w:p>
    <w:p w14:paraId="517F457E" w14:textId="3B6EC1FC" w:rsidR="00B47866" w:rsidRDefault="00B47866" w:rsidP="007A1831">
      <w:pPr>
        <w:rPr>
          <w:color w:val="FF0000"/>
          <w:sz w:val="20"/>
          <w:szCs w:val="20"/>
        </w:rPr>
      </w:pPr>
    </w:p>
    <w:p w14:paraId="2314A230" w14:textId="699EC368" w:rsidR="000331EF" w:rsidRDefault="000331EF" w:rsidP="007A1831">
      <w:pPr>
        <w:rPr>
          <w:color w:val="FF0000"/>
          <w:sz w:val="20"/>
          <w:szCs w:val="20"/>
        </w:rPr>
      </w:pPr>
    </w:p>
    <w:p w14:paraId="0ABB60EC" w14:textId="724A5875" w:rsidR="000331EF" w:rsidRDefault="000331EF" w:rsidP="007A1831">
      <w:pPr>
        <w:pStyle w:val="ListParagraph"/>
        <w:numPr>
          <w:ilvl w:val="0"/>
          <w:numId w:val="24"/>
        </w:numPr>
        <w:ind w:left="0"/>
        <w:rPr>
          <w:sz w:val="20"/>
          <w:szCs w:val="20"/>
          <w:highlight w:val="yellow"/>
          <w:u w:val="single"/>
        </w:rPr>
      </w:pPr>
      <w:r>
        <w:rPr>
          <w:sz w:val="20"/>
          <w:szCs w:val="20"/>
          <w:highlight w:val="yellow"/>
          <w:u w:val="single"/>
        </w:rPr>
        <w:t>Future Guidance</w:t>
      </w:r>
    </w:p>
    <w:p w14:paraId="555E137C" w14:textId="77777777" w:rsidR="00416AB8" w:rsidRPr="00416AB8" w:rsidRDefault="00416AB8" w:rsidP="00416AB8">
      <w:pPr>
        <w:jc w:val="both"/>
        <w:rPr>
          <w:sz w:val="20"/>
          <w:szCs w:val="20"/>
        </w:rPr>
      </w:pPr>
      <w:r w:rsidRPr="00416AB8">
        <w:rPr>
          <w:sz w:val="20"/>
          <w:szCs w:val="20"/>
        </w:rPr>
        <w:t xml:space="preserve">Standard Drawings will be released for the Type H Barrier and curb blockout for curb and parapet or railing by </w:t>
      </w:r>
      <w:r w:rsidRPr="00416AB8">
        <w:rPr>
          <w:b/>
          <w:sz w:val="20"/>
          <w:szCs w:val="20"/>
          <w:u w:val="single"/>
        </w:rPr>
        <w:t>April 1</w:t>
      </w:r>
      <w:r w:rsidRPr="00416AB8">
        <w:rPr>
          <w:b/>
          <w:sz w:val="20"/>
          <w:szCs w:val="20"/>
          <w:u w:val="single"/>
          <w:vertAlign w:val="superscript"/>
        </w:rPr>
        <w:t>st</w:t>
      </w:r>
      <w:proofErr w:type="gramStart"/>
      <w:r w:rsidRPr="00416AB8">
        <w:rPr>
          <w:b/>
          <w:sz w:val="20"/>
          <w:szCs w:val="20"/>
          <w:u w:val="single"/>
        </w:rPr>
        <w:t xml:space="preserve"> 2020</w:t>
      </w:r>
      <w:proofErr w:type="gramEnd"/>
      <w:r w:rsidRPr="00416AB8">
        <w:rPr>
          <w:sz w:val="20"/>
          <w:szCs w:val="20"/>
        </w:rPr>
        <w:t>.  Afterwards EPG guidance will be provided for the Preliminary Design, Protective Barriers, and Widening and Repair sections of the LRFD Bridge Design Guidelines.  Various other articles in the EPG will require minor to moderate revisions as well.</w:t>
      </w:r>
    </w:p>
    <w:p w14:paraId="74E736D7" w14:textId="77777777" w:rsidR="00416AB8" w:rsidRPr="00416AB8" w:rsidRDefault="00416AB8" w:rsidP="00416AB8">
      <w:pPr>
        <w:rPr>
          <w:sz w:val="20"/>
          <w:szCs w:val="20"/>
          <w:highlight w:val="yellow"/>
          <w:u w:val="single"/>
        </w:rPr>
      </w:pPr>
    </w:p>
    <w:p w14:paraId="4CF70DF5" w14:textId="0153833F" w:rsidR="00CE3BD2" w:rsidRPr="007A1831" w:rsidRDefault="007A1831" w:rsidP="00161A82">
      <w:pPr>
        <w:rPr>
          <w:b/>
          <w:sz w:val="20"/>
          <w:szCs w:val="20"/>
          <w:u w:val="single"/>
        </w:rPr>
      </w:pPr>
      <w:r w:rsidRPr="007A1831">
        <w:rPr>
          <w:b/>
          <w:sz w:val="20"/>
          <w:szCs w:val="20"/>
        </w:rPr>
        <w:t>Standard Drawings:</w:t>
      </w:r>
    </w:p>
    <w:p w14:paraId="0954FD1D" w14:textId="19C96FCE" w:rsidR="00161A82" w:rsidRPr="007A1831" w:rsidRDefault="00161A82" w:rsidP="006E1EFB">
      <w:pPr>
        <w:pStyle w:val="ListParagraph"/>
        <w:numPr>
          <w:ilvl w:val="0"/>
          <w:numId w:val="35"/>
        </w:numPr>
        <w:rPr>
          <w:sz w:val="20"/>
          <w:szCs w:val="20"/>
        </w:rPr>
      </w:pPr>
      <w:r w:rsidRPr="007A1831">
        <w:rPr>
          <w:sz w:val="20"/>
          <w:szCs w:val="20"/>
        </w:rPr>
        <w:t>Type D Barrier (BA</w:t>
      </w:r>
      <w:r w:rsidR="007A1831">
        <w:rPr>
          <w:sz w:val="20"/>
          <w:szCs w:val="20"/>
        </w:rPr>
        <w:t xml:space="preserve">R – renamed </w:t>
      </w:r>
      <w:r w:rsidR="00DC1AB7">
        <w:rPr>
          <w:sz w:val="20"/>
          <w:szCs w:val="20"/>
        </w:rPr>
        <w:t>to remove the term “curb”</w:t>
      </w:r>
      <w:r w:rsidRPr="007A1831">
        <w:rPr>
          <w:sz w:val="20"/>
          <w:szCs w:val="20"/>
        </w:rPr>
        <w:t>)</w:t>
      </w:r>
    </w:p>
    <w:p w14:paraId="1C7F0739" w14:textId="485E3A45" w:rsidR="00161A82" w:rsidRDefault="00161A82" w:rsidP="00161A82">
      <w:pPr>
        <w:pStyle w:val="ListParagraph"/>
        <w:numPr>
          <w:ilvl w:val="0"/>
          <w:numId w:val="35"/>
        </w:numPr>
        <w:rPr>
          <w:sz w:val="20"/>
          <w:szCs w:val="20"/>
        </w:rPr>
      </w:pPr>
      <w:r>
        <w:rPr>
          <w:sz w:val="20"/>
          <w:szCs w:val="20"/>
        </w:rPr>
        <w:t>Type H Barrier (</w:t>
      </w:r>
      <w:r w:rsidR="00DC1AB7">
        <w:rPr>
          <w:sz w:val="20"/>
          <w:szCs w:val="20"/>
        </w:rPr>
        <w:t xml:space="preserve">BAR - </w:t>
      </w:r>
      <w:r>
        <w:rPr>
          <w:sz w:val="20"/>
          <w:szCs w:val="20"/>
        </w:rPr>
        <w:t>4 new drawings)</w:t>
      </w:r>
    </w:p>
    <w:p w14:paraId="5044C656" w14:textId="51C527E8" w:rsidR="00161A82" w:rsidRDefault="00161A82" w:rsidP="00161A82">
      <w:pPr>
        <w:pStyle w:val="ListParagraph"/>
        <w:numPr>
          <w:ilvl w:val="0"/>
          <w:numId w:val="35"/>
        </w:numPr>
        <w:rPr>
          <w:sz w:val="20"/>
          <w:szCs w:val="20"/>
        </w:rPr>
      </w:pPr>
      <w:r>
        <w:rPr>
          <w:sz w:val="20"/>
          <w:szCs w:val="20"/>
        </w:rPr>
        <w:t>Curb Blockout (CBO</w:t>
      </w:r>
      <w:r w:rsidR="00DC1AB7">
        <w:rPr>
          <w:sz w:val="20"/>
          <w:szCs w:val="20"/>
        </w:rPr>
        <w:t xml:space="preserve"> – 6 new and</w:t>
      </w:r>
      <w:r w:rsidR="002A57B0">
        <w:rPr>
          <w:sz w:val="20"/>
          <w:szCs w:val="20"/>
        </w:rPr>
        <w:t>/or</w:t>
      </w:r>
      <w:r w:rsidR="00DC1AB7">
        <w:rPr>
          <w:sz w:val="20"/>
          <w:szCs w:val="20"/>
        </w:rPr>
        <w:t xml:space="preserve"> improved</w:t>
      </w:r>
      <w:r>
        <w:rPr>
          <w:sz w:val="20"/>
          <w:szCs w:val="20"/>
        </w:rPr>
        <w:t>)</w:t>
      </w:r>
    </w:p>
    <w:p w14:paraId="7979A6A8" w14:textId="6F9F5075" w:rsidR="00161A82" w:rsidRDefault="00161A82" w:rsidP="00161A82">
      <w:pPr>
        <w:pStyle w:val="ListParagraph"/>
        <w:numPr>
          <w:ilvl w:val="0"/>
          <w:numId w:val="35"/>
        </w:numPr>
        <w:rPr>
          <w:sz w:val="20"/>
          <w:szCs w:val="20"/>
        </w:rPr>
      </w:pPr>
      <w:r>
        <w:rPr>
          <w:sz w:val="20"/>
          <w:szCs w:val="20"/>
        </w:rPr>
        <w:t>Various affected drawings</w:t>
      </w:r>
      <w:r w:rsidR="002A57B0">
        <w:rPr>
          <w:sz w:val="20"/>
          <w:szCs w:val="20"/>
        </w:rPr>
        <w:t xml:space="preserve"> (150+ drawings)</w:t>
      </w:r>
    </w:p>
    <w:p w14:paraId="4AFB7DEE" w14:textId="6C54DBA9" w:rsidR="00161A82" w:rsidRDefault="00161A82" w:rsidP="00DC1AB7">
      <w:pPr>
        <w:rPr>
          <w:sz w:val="20"/>
          <w:szCs w:val="20"/>
        </w:rPr>
      </w:pPr>
    </w:p>
    <w:p w14:paraId="0E7BDF61" w14:textId="3FE436B4" w:rsidR="00DC1AB7" w:rsidRPr="00DC1AB7" w:rsidRDefault="00DC1AB7" w:rsidP="00DC1AB7">
      <w:pPr>
        <w:rPr>
          <w:b/>
          <w:sz w:val="20"/>
          <w:szCs w:val="20"/>
        </w:rPr>
      </w:pPr>
      <w:r w:rsidRPr="00DC1AB7">
        <w:rPr>
          <w:b/>
          <w:sz w:val="20"/>
          <w:szCs w:val="20"/>
        </w:rPr>
        <w:t>Engineering Policy Guidance:</w:t>
      </w:r>
    </w:p>
    <w:p w14:paraId="2D1AF9E4" w14:textId="77777777" w:rsidR="00161A82" w:rsidRDefault="00161A82" w:rsidP="00161A82">
      <w:pPr>
        <w:pStyle w:val="ListParagraph"/>
        <w:numPr>
          <w:ilvl w:val="0"/>
          <w:numId w:val="36"/>
        </w:numPr>
        <w:rPr>
          <w:sz w:val="20"/>
          <w:szCs w:val="20"/>
        </w:rPr>
      </w:pPr>
      <w:r>
        <w:rPr>
          <w:sz w:val="20"/>
          <w:szCs w:val="20"/>
        </w:rPr>
        <w:t>751.12 Protective Barriers</w:t>
      </w:r>
    </w:p>
    <w:p w14:paraId="7EF15EEA" w14:textId="4B579972" w:rsidR="00161A82" w:rsidRDefault="00161A82" w:rsidP="00161A82">
      <w:pPr>
        <w:pStyle w:val="ListParagraph"/>
        <w:numPr>
          <w:ilvl w:val="0"/>
          <w:numId w:val="36"/>
        </w:numPr>
        <w:rPr>
          <w:sz w:val="20"/>
          <w:szCs w:val="20"/>
        </w:rPr>
      </w:pPr>
      <w:r>
        <w:rPr>
          <w:sz w:val="20"/>
          <w:szCs w:val="20"/>
        </w:rPr>
        <w:t>751.1.3.4 Guidelines for Curb Blockout</w:t>
      </w:r>
    </w:p>
    <w:p w14:paraId="7AA6775D" w14:textId="7CC6B809" w:rsidR="00F77986" w:rsidRPr="00944780" w:rsidRDefault="00F77986" w:rsidP="00161A82">
      <w:pPr>
        <w:pStyle w:val="ListParagraph"/>
        <w:numPr>
          <w:ilvl w:val="0"/>
          <w:numId w:val="36"/>
        </w:numPr>
        <w:rPr>
          <w:sz w:val="20"/>
          <w:szCs w:val="20"/>
        </w:rPr>
      </w:pPr>
      <w:r>
        <w:rPr>
          <w:sz w:val="20"/>
          <w:szCs w:val="20"/>
        </w:rPr>
        <w:t>Various affected</w:t>
      </w:r>
      <w:r w:rsidR="00E83344">
        <w:rPr>
          <w:sz w:val="20"/>
          <w:szCs w:val="20"/>
        </w:rPr>
        <w:t xml:space="preserve"> sections</w:t>
      </w:r>
    </w:p>
    <w:p w14:paraId="1CF6A943" w14:textId="77777777" w:rsidR="00FC74BE" w:rsidRPr="00C76A28" w:rsidRDefault="00FC74BE" w:rsidP="00FC74BE">
      <w:pPr>
        <w:pStyle w:val="ListParagraph"/>
        <w:ind w:left="0"/>
        <w:rPr>
          <w:sz w:val="20"/>
          <w:szCs w:val="20"/>
          <w:highlight w:val="yellow"/>
          <w:u w:val="single"/>
        </w:rPr>
      </w:pPr>
    </w:p>
    <w:p w14:paraId="2241D9C0" w14:textId="18FD86E8" w:rsidR="00BB7802" w:rsidRDefault="00BB7802" w:rsidP="00594CC1">
      <w:pPr>
        <w:jc w:val="both"/>
        <w:rPr>
          <w:sz w:val="20"/>
          <w:szCs w:val="20"/>
        </w:rPr>
      </w:pPr>
    </w:p>
    <w:p w14:paraId="28847E75" w14:textId="73C9B593" w:rsidR="0061304B" w:rsidRDefault="0061304B" w:rsidP="0061304B">
      <w:pPr>
        <w:ind w:left="90" w:hanging="90"/>
        <w:rPr>
          <w:sz w:val="20"/>
          <w:szCs w:val="20"/>
          <w:vertAlign w:val="superscript"/>
        </w:rPr>
      </w:pPr>
    </w:p>
    <w:p w14:paraId="1C47B08E" w14:textId="77777777" w:rsidR="00676E3B" w:rsidRDefault="00676E3B" w:rsidP="0061304B">
      <w:pPr>
        <w:ind w:left="90" w:hanging="90"/>
        <w:rPr>
          <w:sz w:val="20"/>
          <w:szCs w:val="20"/>
          <w:vertAlign w:val="superscript"/>
        </w:rPr>
      </w:pPr>
    </w:p>
    <w:p w14:paraId="1FE16941" w14:textId="19E21379" w:rsidR="008F5213" w:rsidRDefault="0061304B" w:rsidP="0061304B">
      <w:pPr>
        <w:ind w:left="90" w:hanging="90"/>
        <w:rPr>
          <w:sz w:val="20"/>
          <w:szCs w:val="20"/>
        </w:rPr>
      </w:pPr>
      <w:r>
        <w:rPr>
          <w:sz w:val="20"/>
          <w:vertAlign w:val="superscript"/>
        </w:rPr>
        <w:t>1</w:t>
      </w:r>
      <w:r w:rsidR="008F5213" w:rsidRPr="008F5213">
        <w:rPr>
          <w:color w:val="FF0000"/>
          <w:sz w:val="20"/>
          <w:szCs w:val="20"/>
        </w:rPr>
        <w:t xml:space="preserve"> </w:t>
      </w:r>
      <w:r w:rsidR="008F5213" w:rsidRPr="008F5213">
        <w:rPr>
          <w:sz w:val="16"/>
          <w:szCs w:val="16"/>
        </w:rPr>
        <w:t>Prior to November 1, 2019 roadside devices were considered using the criterion set forth in NCHRP Report 350 “Recommended Procedures for the Safety Performance Evaluation of Highway Features</w:t>
      </w:r>
      <w:r w:rsidR="008F5213" w:rsidRPr="008F5213">
        <w:rPr>
          <w:sz w:val="20"/>
          <w:szCs w:val="20"/>
        </w:rPr>
        <w:t xml:space="preserve">”.  </w:t>
      </w:r>
    </w:p>
    <w:p w14:paraId="190F19B9" w14:textId="4FAAB31A" w:rsidR="009E4F15" w:rsidRPr="001F5788" w:rsidRDefault="0061304B" w:rsidP="008F5213">
      <w:pPr>
        <w:rPr>
          <w:sz w:val="16"/>
          <w:szCs w:val="16"/>
        </w:rPr>
      </w:pPr>
      <w:r>
        <w:rPr>
          <w:sz w:val="20"/>
          <w:szCs w:val="20"/>
          <w:vertAlign w:val="superscript"/>
        </w:rPr>
        <w:t>2</w:t>
      </w:r>
      <w:r w:rsidRPr="0061304B">
        <w:rPr>
          <w:sz w:val="16"/>
          <w:szCs w:val="16"/>
        </w:rPr>
        <w:t>Occupational Safety and Health Administration</w:t>
      </w:r>
    </w:p>
    <w:sectPr w:rsidR="009E4F15" w:rsidRPr="001F5788" w:rsidSect="005111B6">
      <w:headerReference w:type="default" r:id="rId12"/>
      <w:footerReference w:type="default" r:id="rId13"/>
      <w:pgSz w:w="12240" w:h="15840"/>
      <w:pgMar w:top="1170" w:right="1800" w:bottom="1530" w:left="1800" w:header="450" w:footer="4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8C09" w14:textId="77777777" w:rsidR="007E035E" w:rsidRDefault="007E035E">
      <w:r>
        <w:separator/>
      </w:r>
    </w:p>
  </w:endnote>
  <w:endnote w:type="continuationSeparator" w:id="0">
    <w:p w14:paraId="11A68C0A" w14:textId="77777777" w:rsidR="007E035E" w:rsidRDefault="007E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8C0D" w14:textId="77777777" w:rsidR="007E035E" w:rsidRPr="00CB5F6D" w:rsidRDefault="007E035E">
    <w:pPr>
      <w:pStyle w:val="Footer"/>
      <w:rPr>
        <w:sz w:val="18"/>
        <w:szCs w:val="18"/>
      </w:rPr>
    </w:pPr>
    <w:r w:rsidRPr="00CB5F6D">
      <w:rPr>
        <w:sz w:val="18"/>
        <w:szCs w:val="18"/>
      </w:rPr>
      <w:t>Development Section</w:t>
    </w:r>
    <w:r w:rsidRPr="00CB5F6D">
      <w:rPr>
        <w:sz w:val="18"/>
        <w:szCs w:val="18"/>
      </w:rPr>
      <w:tab/>
    </w:r>
    <w:r w:rsidRPr="00CB5F6D">
      <w:rPr>
        <w:sz w:val="18"/>
        <w:szCs w:val="18"/>
      </w:rPr>
      <w:tab/>
      <w:t xml:space="preserve">Page </w:t>
    </w:r>
    <w:r w:rsidRPr="00CB5F6D">
      <w:rPr>
        <w:rStyle w:val="PageNumber"/>
        <w:sz w:val="18"/>
        <w:szCs w:val="18"/>
      </w:rPr>
      <w:fldChar w:fldCharType="begin"/>
    </w:r>
    <w:r w:rsidRPr="00CB5F6D">
      <w:rPr>
        <w:rStyle w:val="PageNumber"/>
        <w:sz w:val="18"/>
        <w:szCs w:val="18"/>
      </w:rPr>
      <w:instrText xml:space="preserve"> PAGE </w:instrText>
    </w:r>
    <w:r w:rsidRPr="00CB5F6D">
      <w:rPr>
        <w:rStyle w:val="PageNumber"/>
        <w:sz w:val="18"/>
        <w:szCs w:val="18"/>
      </w:rPr>
      <w:fldChar w:fldCharType="separate"/>
    </w:r>
    <w:r>
      <w:rPr>
        <w:rStyle w:val="PageNumber"/>
        <w:noProof/>
        <w:sz w:val="18"/>
        <w:szCs w:val="18"/>
      </w:rPr>
      <w:t>14</w:t>
    </w:r>
    <w:r w:rsidRPr="00CB5F6D">
      <w:rPr>
        <w:rStyle w:val="PageNumber"/>
        <w:sz w:val="18"/>
        <w:szCs w:val="18"/>
      </w:rPr>
      <w:fldChar w:fldCharType="end"/>
    </w:r>
    <w:r w:rsidRPr="00CB5F6D">
      <w:rPr>
        <w:rStyle w:val="PageNumber"/>
        <w:sz w:val="18"/>
        <w:szCs w:val="18"/>
      </w:rPr>
      <w:t xml:space="preserve"> of </w:t>
    </w:r>
    <w:r w:rsidRPr="00CB5F6D">
      <w:rPr>
        <w:rStyle w:val="PageNumber"/>
        <w:sz w:val="18"/>
        <w:szCs w:val="18"/>
      </w:rPr>
      <w:fldChar w:fldCharType="begin"/>
    </w:r>
    <w:r w:rsidRPr="00CB5F6D">
      <w:rPr>
        <w:rStyle w:val="PageNumber"/>
        <w:sz w:val="18"/>
        <w:szCs w:val="18"/>
      </w:rPr>
      <w:instrText xml:space="preserve"> NUMPAGES </w:instrText>
    </w:r>
    <w:r w:rsidRPr="00CB5F6D">
      <w:rPr>
        <w:rStyle w:val="PageNumber"/>
        <w:sz w:val="18"/>
        <w:szCs w:val="18"/>
      </w:rPr>
      <w:fldChar w:fldCharType="separate"/>
    </w:r>
    <w:r>
      <w:rPr>
        <w:rStyle w:val="PageNumber"/>
        <w:noProof/>
        <w:sz w:val="18"/>
        <w:szCs w:val="18"/>
      </w:rPr>
      <w:t>17</w:t>
    </w:r>
    <w:r w:rsidRPr="00CB5F6D">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68C07" w14:textId="77777777" w:rsidR="007E035E" w:rsidRDefault="007E035E">
      <w:r>
        <w:separator/>
      </w:r>
    </w:p>
  </w:footnote>
  <w:footnote w:type="continuationSeparator" w:id="0">
    <w:p w14:paraId="11A68C08" w14:textId="77777777" w:rsidR="007E035E" w:rsidRDefault="007E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8C0B" w14:textId="150E51A3" w:rsidR="007E035E" w:rsidRPr="00CB5F6D" w:rsidRDefault="007E035E">
    <w:pPr>
      <w:pStyle w:val="Header"/>
      <w:rPr>
        <w:sz w:val="18"/>
        <w:szCs w:val="18"/>
      </w:rPr>
    </w:pPr>
    <w:r w:rsidRPr="00CB5F6D">
      <w:rPr>
        <w:sz w:val="18"/>
        <w:szCs w:val="18"/>
      </w:rPr>
      <w:t>Missouri Depart</w:t>
    </w:r>
    <w:r>
      <w:rPr>
        <w:sz w:val="18"/>
        <w:szCs w:val="18"/>
      </w:rPr>
      <w:t>ment of Transportation</w:t>
    </w:r>
    <w:r>
      <w:rPr>
        <w:sz w:val="18"/>
        <w:szCs w:val="18"/>
      </w:rPr>
      <w:tab/>
    </w:r>
    <w:r>
      <w:rPr>
        <w:sz w:val="18"/>
        <w:szCs w:val="18"/>
      </w:rPr>
      <w:tab/>
      <w:t>SEG 2020</w:t>
    </w:r>
  </w:p>
  <w:p w14:paraId="11A68C0C" w14:textId="77777777" w:rsidR="007E035E" w:rsidRPr="00CB5F6D" w:rsidRDefault="007E035E">
    <w:pPr>
      <w:pStyle w:val="Header"/>
      <w:rPr>
        <w:sz w:val="18"/>
        <w:szCs w:val="18"/>
      </w:rPr>
    </w:pPr>
    <w:r w:rsidRPr="00CB5F6D">
      <w:rPr>
        <w:sz w:val="18"/>
        <w:szCs w:val="18"/>
      </w:rPr>
      <w:t>Bridge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26D"/>
    <w:multiLevelType w:val="hybridMultilevel"/>
    <w:tmpl w:val="132E2866"/>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B53C8"/>
    <w:multiLevelType w:val="hybridMultilevel"/>
    <w:tmpl w:val="BB60F9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427001F"/>
    <w:multiLevelType w:val="hybridMultilevel"/>
    <w:tmpl w:val="16180214"/>
    <w:lvl w:ilvl="0" w:tplc="32FAEC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4D50B2C"/>
    <w:multiLevelType w:val="hybridMultilevel"/>
    <w:tmpl w:val="A7D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F280E"/>
    <w:multiLevelType w:val="hybridMultilevel"/>
    <w:tmpl w:val="67A80BBC"/>
    <w:lvl w:ilvl="0" w:tplc="96BC5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1453A40"/>
    <w:multiLevelType w:val="hybridMultilevel"/>
    <w:tmpl w:val="132E2866"/>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7359D9"/>
    <w:multiLevelType w:val="hybridMultilevel"/>
    <w:tmpl w:val="89806FA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5AA44A7"/>
    <w:multiLevelType w:val="hybridMultilevel"/>
    <w:tmpl w:val="DE04BD5C"/>
    <w:lvl w:ilvl="0" w:tplc="C0C24EC8">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7857A42"/>
    <w:multiLevelType w:val="hybridMultilevel"/>
    <w:tmpl w:val="240A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A0884"/>
    <w:multiLevelType w:val="hybridMultilevel"/>
    <w:tmpl w:val="3A9E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C21C4"/>
    <w:multiLevelType w:val="hybridMultilevel"/>
    <w:tmpl w:val="FC1A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23C03"/>
    <w:multiLevelType w:val="singleLevel"/>
    <w:tmpl w:val="0409000F"/>
    <w:lvl w:ilvl="0">
      <w:start w:val="1"/>
      <w:numFmt w:val="decimal"/>
      <w:lvlText w:val="%1."/>
      <w:lvlJc w:val="left"/>
      <w:pPr>
        <w:ind w:left="2880" w:hanging="360"/>
      </w:pPr>
      <w:rPr>
        <w:rFonts w:hint="default"/>
      </w:rPr>
    </w:lvl>
  </w:abstractNum>
  <w:abstractNum w:abstractNumId="12" w15:restartNumberingAfterBreak="0">
    <w:nsid w:val="24F15D38"/>
    <w:multiLevelType w:val="hybridMultilevel"/>
    <w:tmpl w:val="B3F2B9C4"/>
    <w:lvl w:ilvl="0" w:tplc="4C6C28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59D3519"/>
    <w:multiLevelType w:val="hybridMultilevel"/>
    <w:tmpl w:val="9A58D112"/>
    <w:lvl w:ilvl="0" w:tplc="49362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D039E3"/>
    <w:multiLevelType w:val="hybridMultilevel"/>
    <w:tmpl w:val="BF0A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B3A87"/>
    <w:multiLevelType w:val="hybridMultilevel"/>
    <w:tmpl w:val="D2E8C7AE"/>
    <w:lvl w:ilvl="0" w:tplc="DC5412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D1835"/>
    <w:multiLevelType w:val="hybridMultilevel"/>
    <w:tmpl w:val="646CFEB0"/>
    <w:lvl w:ilvl="0" w:tplc="51F6D0F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41508"/>
    <w:multiLevelType w:val="hybridMultilevel"/>
    <w:tmpl w:val="F78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64861"/>
    <w:multiLevelType w:val="hybridMultilevel"/>
    <w:tmpl w:val="277E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4D0440"/>
    <w:multiLevelType w:val="hybridMultilevel"/>
    <w:tmpl w:val="D72C6A3E"/>
    <w:lvl w:ilvl="0" w:tplc="53845A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44E313F"/>
    <w:multiLevelType w:val="hybridMultilevel"/>
    <w:tmpl w:val="5ADCFE9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61A23E3"/>
    <w:multiLevelType w:val="hybridMultilevel"/>
    <w:tmpl w:val="F9C80BE2"/>
    <w:lvl w:ilvl="0" w:tplc="5F6078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30AE5"/>
    <w:multiLevelType w:val="hybridMultilevel"/>
    <w:tmpl w:val="3CFE6AA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46EA3768"/>
    <w:multiLevelType w:val="hybridMultilevel"/>
    <w:tmpl w:val="B02C33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A6445A"/>
    <w:multiLevelType w:val="hybridMultilevel"/>
    <w:tmpl w:val="2EC0C392"/>
    <w:lvl w:ilvl="0" w:tplc="566E0FE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9E06230"/>
    <w:multiLevelType w:val="hybridMultilevel"/>
    <w:tmpl w:val="480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82BEF"/>
    <w:multiLevelType w:val="hybridMultilevel"/>
    <w:tmpl w:val="E01049AC"/>
    <w:lvl w:ilvl="0" w:tplc="E7A89AD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9E9138F"/>
    <w:multiLevelType w:val="hybridMultilevel"/>
    <w:tmpl w:val="99224268"/>
    <w:lvl w:ilvl="0" w:tplc="EF9E40BA">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B56310E"/>
    <w:multiLevelType w:val="hybridMultilevel"/>
    <w:tmpl w:val="8F0C43E8"/>
    <w:lvl w:ilvl="0" w:tplc="92961F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D206242"/>
    <w:multiLevelType w:val="hybridMultilevel"/>
    <w:tmpl w:val="35F2D542"/>
    <w:lvl w:ilvl="0" w:tplc="73C605E4">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461370A"/>
    <w:multiLevelType w:val="hybridMultilevel"/>
    <w:tmpl w:val="1774175A"/>
    <w:lvl w:ilvl="0" w:tplc="9C5AAAC0">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7629B"/>
    <w:multiLevelType w:val="hybridMultilevel"/>
    <w:tmpl w:val="023050D4"/>
    <w:lvl w:ilvl="0" w:tplc="31E0C4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9482CF9"/>
    <w:multiLevelType w:val="hybridMultilevel"/>
    <w:tmpl w:val="726070F2"/>
    <w:lvl w:ilvl="0" w:tplc="682E3B18">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FA316AE"/>
    <w:multiLevelType w:val="hybridMultilevel"/>
    <w:tmpl w:val="26469E32"/>
    <w:lvl w:ilvl="0" w:tplc="DB0C150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75225CBE"/>
    <w:multiLevelType w:val="hybridMultilevel"/>
    <w:tmpl w:val="277E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44738F"/>
    <w:multiLevelType w:val="hybridMultilevel"/>
    <w:tmpl w:val="86E8DD58"/>
    <w:lvl w:ilvl="0" w:tplc="9744A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9B121D"/>
    <w:multiLevelType w:val="hybridMultilevel"/>
    <w:tmpl w:val="1DF0F2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6"/>
  </w:num>
  <w:num w:numId="2">
    <w:abstractNumId w:val="34"/>
  </w:num>
  <w:num w:numId="3">
    <w:abstractNumId w:val="12"/>
  </w:num>
  <w:num w:numId="4">
    <w:abstractNumId w:val="4"/>
  </w:num>
  <w:num w:numId="5">
    <w:abstractNumId w:val="19"/>
  </w:num>
  <w:num w:numId="6">
    <w:abstractNumId w:val="1"/>
  </w:num>
  <w:num w:numId="7">
    <w:abstractNumId w:val="5"/>
  </w:num>
  <w:num w:numId="8">
    <w:abstractNumId w:val="23"/>
  </w:num>
  <w:num w:numId="9">
    <w:abstractNumId w:val="11"/>
  </w:num>
  <w:num w:numId="10">
    <w:abstractNumId w:val="24"/>
  </w:num>
  <w:num w:numId="11">
    <w:abstractNumId w:val="26"/>
  </w:num>
  <w:num w:numId="12">
    <w:abstractNumId w:val="28"/>
  </w:num>
  <w:num w:numId="13">
    <w:abstractNumId w:val="2"/>
  </w:num>
  <w:num w:numId="14">
    <w:abstractNumId w:val="33"/>
  </w:num>
  <w:num w:numId="15">
    <w:abstractNumId w:val="7"/>
  </w:num>
  <w:num w:numId="16">
    <w:abstractNumId w:val="32"/>
  </w:num>
  <w:num w:numId="17">
    <w:abstractNumId w:val="29"/>
  </w:num>
  <w:num w:numId="18">
    <w:abstractNumId w:val="22"/>
  </w:num>
  <w:num w:numId="19">
    <w:abstractNumId w:val="18"/>
  </w:num>
  <w:num w:numId="20">
    <w:abstractNumId w:val="6"/>
  </w:num>
  <w:num w:numId="21">
    <w:abstractNumId w:val="0"/>
  </w:num>
  <w:num w:numId="22">
    <w:abstractNumId w:val="30"/>
  </w:num>
  <w:num w:numId="23">
    <w:abstractNumId w:val="27"/>
  </w:num>
  <w:num w:numId="24">
    <w:abstractNumId w:val="16"/>
  </w:num>
  <w:num w:numId="25">
    <w:abstractNumId w:val="31"/>
  </w:num>
  <w:num w:numId="26">
    <w:abstractNumId w:val="20"/>
  </w:num>
  <w:num w:numId="27">
    <w:abstractNumId w:val="8"/>
  </w:num>
  <w:num w:numId="28">
    <w:abstractNumId w:val="3"/>
  </w:num>
  <w:num w:numId="29">
    <w:abstractNumId w:val="14"/>
  </w:num>
  <w:num w:numId="30">
    <w:abstractNumId w:val="25"/>
  </w:num>
  <w:num w:numId="31">
    <w:abstractNumId w:val="15"/>
  </w:num>
  <w:num w:numId="32">
    <w:abstractNumId w:val="21"/>
  </w:num>
  <w:num w:numId="33">
    <w:abstractNumId w:val="10"/>
  </w:num>
  <w:num w:numId="34">
    <w:abstractNumId w:val="9"/>
  </w:num>
  <w:num w:numId="35">
    <w:abstractNumId w:val="13"/>
  </w:num>
  <w:num w:numId="36">
    <w:abstractNumId w:val="3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47"/>
    <w:rsid w:val="00005B12"/>
    <w:rsid w:val="000071E2"/>
    <w:rsid w:val="000145B9"/>
    <w:rsid w:val="0001466B"/>
    <w:rsid w:val="0001758D"/>
    <w:rsid w:val="00024651"/>
    <w:rsid w:val="0002503E"/>
    <w:rsid w:val="000271F3"/>
    <w:rsid w:val="000331EF"/>
    <w:rsid w:val="00036920"/>
    <w:rsid w:val="00036D87"/>
    <w:rsid w:val="0004495E"/>
    <w:rsid w:val="000476D2"/>
    <w:rsid w:val="00050D6B"/>
    <w:rsid w:val="000611A0"/>
    <w:rsid w:val="0006485A"/>
    <w:rsid w:val="00064BFB"/>
    <w:rsid w:val="00066149"/>
    <w:rsid w:val="00066786"/>
    <w:rsid w:val="00067982"/>
    <w:rsid w:val="00070B5E"/>
    <w:rsid w:val="000711D8"/>
    <w:rsid w:val="000760B3"/>
    <w:rsid w:val="000826F3"/>
    <w:rsid w:val="00085B99"/>
    <w:rsid w:val="00085F5C"/>
    <w:rsid w:val="00086FA8"/>
    <w:rsid w:val="00087DFD"/>
    <w:rsid w:val="000907E5"/>
    <w:rsid w:val="0009231E"/>
    <w:rsid w:val="000927F6"/>
    <w:rsid w:val="00092871"/>
    <w:rsid w:val="00094A75"/>
    <w:rsid w:val="000960C9"/>
    <w:rsid w:val="00097AB2"/>
    <w:rsid w:val="000A19E6"/>
    <w:rsid w:val="000A1AA5"/>
    <w:rsid w:val="000A41C9"/>
    <w:rsid w:val="000A499D"/>
    <w:rsid w:val="000A5146"/>
    <w:rsid w:val="000A59C8"/>
    <w:rsid w:val="000B09DE"/>
    <w:rsid w:val="000C0956"/>
    <w:rsid w:val="000C1415"/>
    <w:rsid w:val="000C2CCD"/>
    <w:rsid w:val="000C430E"/>
    <w:rsid w:val="000C53C2"/>
    <w:rsid w:val="000C630A"/>
    <w:rsid w:val="000C7147"/>
    <w:rsid w:val="000D1242"/>
    <w:rsid w:val="000D1DD9"/>
    <w:rsid w:val="000D49AD"/>
    <w:rsid w:val="000D4F28"/>
    <w:rsid w:val="000E0F38"/>
    <w:rsid w:val="000E1187"/>
    <w:rsid w:val="000E1953"/>
    <w:rsid w:val="000E2057"/>
    <w:rsid w:val="000E320E"/>
    <w:rsid w:val="000E35B7"/>
    <w:rsid w:val="000F19F2"/>
    <w:rsid w:val="000F5A03"/>
    <w:rsid w:val="00101C56"/>
    <w:rsid w:val="00103A46"/>
    <w:rsid w:val="001046C9"/>
    <w:rsid w:val="0010537A"/>
    <w:rsid w:val="00111C10"/>
    <w:rsid w:val="00111D3B"/>
    <w:rsid w:val="00112CBA"/>
    <w:rsid w:val="00114454"/>
    <w:rsid w:val="00114831"/>
    <w:rsid w:val="00116322"/>
    <w:rsid w:val="0012086E"/>
    <w:rsid w:val="00121E2B"/>
    <w:rsid w:val="0012202D"/>
    <w:rsid w:val="00125C0B"/>
    <w:rsid w:val="00125F03"/>
    <w:rsid w:val="001266D6"/>
    <w:rsid w:val="00127536"/>
    <w:rsid w:val="00131D6E"/>
    <w:rsid w:val="00133BCC"/>
    <w:rsid w:val="001356CB"/>
    <w:rsid w:val="00137B04"/>
    <w:rsid w:val="0014260C"/>
    <w:rsid w:val="00142C0E"/>
    <w:rsid w:val="001453A7"/>
    <w:rsid w:val="00145684"/>
    <w:rsid w:val="00146C4A"/>
    <w:rsid w:val="00146E63"/>
    <w:rsid w:val="00151EEF"/>
    <w:rsid w:val="00152692"/>
    <w:rsid w:val="00152A64"/>
    <w:rsid w:val="001546B4"/>
    <w:rsid w:val="001571E0"/>
    <w:rsid w:val="00161A82"/>
    <w:rsid w:val="00162AA8"/>
    <w:rsid w:val="00164D59"/>
    <w:rsid w:val="0016599A"/>
    <w:rsid w:val="001667B1"/>
    <w:rsid w:val="001676C4"/>
    <w:rsid w:val="00174731"/>
    <w:rsid w:val="00183BD0"/>
    <w:rsid w:val="0018515C"/>
    <w:rsid w:val="00186098"/>
    <w:rsid w:val="00192709"/>
    <w:rsid w:val="001940B4"/>
    <w:rsid w:val="00194A04"/>
    <w:rsid w:val="00195117"/>
    <w:rsid w:val="0019545F"/>
    <w:rsid w:val="00196020"/>
    <w:rsid w:val="0019652B"/>
    <w:rsid w:val="001970AA"/>
    <w:rsid w:val="001975FB"/>
    <w:rsid w:val="001A038F"/>
    <w:rsid w:val="001A0EE1"/>
    <w:rsid w:val="001A2489"/>
    <w:rsid w:val="001A27D6"/>
    <w:rsid w:val="001A2A23"/>
    <w:rsid w:val="001A37E5"/>
    <w:rsid w:val="001A3AE9"/>
    <w:rsid w:val="001A4CC4"/>
    <w:rsid w:val="001A50CA"/>
    <w:rsid w:val="001A64AF"/>
    <w:rsid w:val="001A6F5A"/>
    <w:rsid w:val="001A7123"/>
    <w:rsid w:val="001A7199"/>
    <w:rsid w:val="001B0B41"/>
    <w:rsid w:val="001B2F6C"/>
    <w:rsid w:val="001B455E"/>
    <w:rsid w:val="001B56DA"/>
    <w:rsid w:val="001C0BD5"/>
    <w:rsid w:val="001C17D4"/>
    <w:rsid w:val="001C3130"/>
    <w:rsid w:val="001C4628"/>
    <w:rsid w:val="001C7629"/>
    <w:rsid w:val="001D30D5"/>
    <w:rsid w:val="001D74B7"/>
    <w:rsid w:val="001E3F43"/>
    <w:rsid w:val="001E5762"/>
    <w:rsid w:val="001E727B"/>
    <w:rsid w:val="001F5788"/>
    <w:rsid w:val="00200636"/>
    <w:rsid w:val="002021F0"/>
    <w:rsid w:val="002032D6"/>
    <w:rsid w:val="00203A50"/>
    <w:rsid w:val="00203C17"/>
    <w:rsid w:val="002047EC"/>
    <w:rsid w:val="002053D4"/>
    <w:rsid w:val="0021069F"/>
    <w:rsid w:val="0021204E"/>
    <w:rsid w:val="00216216"/>
    <w:rsid w:val="002205BC"/>
    <w:rsid w:val="00222C53"/>
    <w:rsid w:val="00224ED0"/>
    <w:rsid w:val="0022557A"/>
    <w:rsid w:val="00226211"/>
    <w:rsid w:val="00232EDC"/>
    <w:rsid w:val="00234922"/>
    <w:rsid w:val="002366B7"/>
    <w:rsid w:val="002429A7"/>
    <w:rsid w:val="002434EF"/>
    <w:rsid w:val="00244913"/>
    <w:rsid w:val="002470D8"/>
    <w:rsid w:val="002474AA"/>
    <w:rsid w:val="0024770C"/>
    <w:rsid w:val="00250513"/>
    <w:rsid w:val="002512BE"/>
    <w:rsid w:val="002533A0"/>
    <w:rsid w:val="00253FBD"/>
    <w:rsid w:val="00254777"/>
    <w:rsid w:val="00254EA2"/>
    <w:rsid w:val="00257F33"/>
    <w:rsid w:val="002662B4"/>
    <w:rsid w:val="00267D55"/>
    <w:rsid w:val="00271E4F"/>
    <w:rsid w:val="002727F0"/>
    <w:rsid w:val="00272D66"/>
    <w:rsid w:val="00273728"/>
    <w:rsid w:val="0027414C"/>
    <w:rsid w:val="00275252"/>
    <w:rsid w:val="0027617A"/>
    <w:rsid w:val="00283033"/>
    <w:rsid w:val="00283CE2"/>
    <w:rsid w:val="00290070"/>
    <w:rsid w:val="00294F24"/>
    <w:rsid w:val="00295234"/>
    <w:rsid w:val="002A5649"/>
    <w:rsid w:val="002A57B0"/>
    <w:rsid w:val="002A5ACE"/>
    <w:rsid w:val="002A5D99"/>
    <w:rsid w:val="002A5ED9"/>
    <w:rsid w:val="002A7A96"/>
    <w:rsid w:val="002A7FAB"/>
    <w:rsid w:val="002B12DB"/>
    <w:rsid w:val="002B5189"/>
    <w:rsid w:val="002B6982"/>
    <w:rsid w:val="002B6A39"/>
    <w:rsid w:val="002B70C8"/>
    <w:rsid w:val="002B7BBF"/>
    <w:rsid w:val="002C0322"/>
    <w:rsid w:val="002C114E"/>
    <w:rsid w:val="002C38B2"/>
    <w:rsid w:val="002C55BF"/>
    <w:rsid w:val="002C5EB5"/>
    <w:rsid w:val="002D0B4E"/>
    <w:rsid w:val="002D0EA4"/>
    <w:rsid w:val="002D70CE"/>
    <w:rsid w:val="002D72C7"/>
    <w:rsid w:val="002E0C50"/>
    <w:rsid w:val="002E2ECE"/>
    <w:rsid w:val="002E456C"/>
    <w:rsid w:val="002E4A3A"/>
    <w:rsid w:val="002E61ED"/>
    <w:rsid w:val="002F01BC"/>
    <w:rsid w:val="002F204F"/>
    <w:rsid w:val="002F2447"/>
    <w:rsid w:val="002F3E35"/>
    <w:rsid w:val="0030182C"/>
    <w:rsid w:val="00304254"/>
    <w:rsid w:val="003046CE"/>
    <w:rsid w:val="003057D8"/>
    <w:rsid w:val="00306C43"/>
    <w:rsid w:val="00310296"/>
    <w:rsid w:val="0031280E"/>
    <w:rsid w:val="003145B1"/>
    <w:rsid w:val="00317645"/>
    <w:rsid w:val="0032143F"/>
    <w:rsid w:val="00321919"/>
    <w:rsid w:val="00323FB1"/>
    <w:rsid w:val="00324491"/>
    <w:rsid w:val="00324E18"/>
    <w:rsid w:val="00325F47"/>
    <w:rsid w:val="0032706A"/>
    <w:rsid w:val="00327978"/>
    <w:rsid w:val="00330C90"/>
    <w:rsid w:val="003325BE"/>
    <w:rsid w:val="00333823"/>
    <w:rsid w:val="00333EF1"/>
    <w:rsid w:val="003359D2"/>
    <w:rsid w:val="00342683"/>
    <w:rsid w:val="0034405B"/>
    <w:rsid w:val="00352D88"/>
    <w:rsid w:val="00353E8A"/>
    <w:rsid w:val="00361347"/>
    <w:rsid w:val="00361EC4"/>
    <w:rsid w:val="00362552"/>
    <w:rsid w:val="00363AAE"/>
    <w:rsid w:val="003667CD"/>
    <w:rsid w:val="00371429"/>
    <w:rsid w:val="00373B4F"/>
    <w:rsid w:val="003750C1"/>
    <w:rsid w:val="00375B0B"/>
    <w:rsid w:val="0038085A"/>
    <w:rsid w:val="00393E22"/>
    <w:rsid w:val="00396619"/>
    <w:rsid w:val="003A2F44"/>
    <w:rsid w:val="003A4722"/>
    <w:rsid w:val="003A5026"/>
    <w:rsid w:val="003A7A5F"/>
    <w:rsid w:val="003B028A"/>
    <w:rsid w:val="003B1489"/>
    <w:rsid w:val="003B2D62"/>
    <w:rsid w:val="003B31DB"/>
    <w:rsid w:val="003B34DB"/>
    <w:rsid w:val="003B57AA"/>
    <w:rsid w:val="003B6A30"/>
    <w:rsid w:val="003B7A1F"/>
    <w:rsid w:val="003B7D5A"/>
    <w:rsid w:val="003C0C92"/>
    <w:rsid w:val="003C20BB"/>
    <w:rsid w:val="003C46E2"/>
    <w:rsid w:val="003C62BE"/>
    <w:rsid w:val="003C63B4"/>
    <w:rsid w:val="003D0E5D"/>
    <w:rsid w:val="003D425E"/>
    <w:rsid w:val="003D4601"/>
    <w:rsid w:val="003D6CE9"/>
    <w:rsid w:val="003E3030"/>
    <w:rsid w:val="003E32A5"/>
    <w:rsid w:val="003E5E71"/>
    <w:rsid w:val="003E6821"/>
    <w:rsid w:val="003E6B2D"/>
    <w:rsid w:val="003F5BC2"/>
    <w:rsid w:val="003F7180"/>
    <w:rsid w:val="003F7605"/>
    <w:rsid w:val="004016A1"/>
    <w:rsid w:val="004046A6"/>
    <w:rsid w:val="0040638B"/>
    <w:rsid w:val="00407D63"/>
    <w:rsid w:val="004107BF"/>
    <w:rsid w:val="00411BF8"/>
    <w:rsid w:val="00412182"/>
    <w:rsid w:val="00414BEA"/>
    <w:rsid w:val="00416AB8"/>
    <w:rsid w:val="0041753B"/>
    <w:rsid w:val="00430F18"/>
    <w:rsid w:val="0043277A"/>
    <w:rsid w:val="0043324B"/>
    <w:rsid w:val="00441FE5"/>
    <w:rsid w:val="00451353"/>
    <w:rsid w:val="00453EA9"/>
    <w:rsid w:val="00454735"/>
    <w:rsid w:val="00455B9B"/>
    <w:rsid w:val="004560EE"/>
    <w:rsid w:val="0045779E"/>
    <w:rsid w:val="00460AF2"/>
    <w:rsid w:val="0047107C"/>
    <w:rsid w:val="00471EFB"/>
    <w:rsid w:val="004723B8"/>
    <w:rsid w:val="004804ED"/>
    <w:rsid w:val="004807CC"/>
    <w:rsid w:val="00482534"/>
    <w:rsid w:val="00482E6A"/>
    <w:rsid w:val="00484088"/>
    <w:rsid w:val="00485C20"/>
    <w:rsid w:val="0048644A"/>
    <w:rsid w:val="00486D79"/>
    <w:rsid w:val="00490645"/>
    <w:rsid w:val="00490696"/>
    <w:rsid w:val="004934C1"/>
    <w:rsid w:val="00493F2D"/>
    <w:rsid w:val="00494478"/>
    <w:rsid w:val="004954DC"/>
    <w:rsid w:val="0049630D"/>
    <w:rsid w:val="004966AC"/>
    <w:rsid w:val="00497214"/>
    <w:rsid w:val="004A036B"/>
    <w:rsid w:val="004A3A08"/>
    <w:rsid w:val="004A3D14"/>
    <w:rsid w:val="004A3DFF"/>
    <w:rsid w:val="004A5AC3"/>
    <w:rsid w:val="004B3439"/>
    <w:rsid w:val="004B40C3"/>
    <w:rsid w:val="004B48DA"/>
    <w:rsid w:val="004B4A47"/>
    <w:rsid w:val="004B5976"/>
    <w:rsid w:val="004B6835"/>
    <w:rsid w:val="004B6B3F"/>
    <w:rsid w:val="004B6D09"/>
    <w:rsid w:val="004C0B5E"/>
    <w:rsid w:val="004C1546"/>
    <w:rsid w:val="004C3FA4"/>
    <w:rsid w:val="004C5ED6"/>
    <w:rsid w:val="004C73F1"/>
    <w:rsid w:val="004D2D1A"/>
    <w:rsid w:val="004D4FBD"/>
    <w:rsid w:val="004D51C2"/>
    <w:rsid w:val="004D6167"/>
    <w:rsid w:val="004D7653"/>
    <w:rsid w:val="004D79D8"/>
    <w:rsid w:val="004E0404"/>
    <w:rsid w:val="004E1B27"/>
    <w:rsid w:val="004E1E2B"/>
    <w:rsid w:val="004E4384"/>
    <w:rsid w:val="004F0C1E"/>
    <w:rsid w:val="004F30E3"/>
    <w:rsid w:val="004F4CF9"/>
    <w:rsid w:val="004F51A5"/>
    <w:rsid w:val="004F6D2B"/>
    <w:rsid w:val="004F6EB7"/>
    <w:rsid w:val="004F7BAD"/>
    <w:rsid w:val="0050072C"/>
    <w:rsid w:val="00504F4F"/>
    <w:rsid w:val="005050AE"/>
    <w:rsid w:val="005058DD"/>
    <w:rsid w:val="00506BB3"/>
    <w:rsid w:val="005111B6"/>
    <w:rsid w:val="00521CDD"/>
    <w:rsid w:val="00523324"/>
    <w:rsid w:val="005358AD"/>
    <w:rsid w:val="005443D6"/>
    <w:rsid w:val="00544C81"/>
    <w:rsid w:val="00545AFB"/>
    <w:rsid w:val="00547507"/>
    <w:rsid w:val="005519F4"/>
    <w:rsid w:val="0056029B"/>
    <w:rsid w:val="00563866"/>
    <w:rsid w:val="00565ED7"/>
    <w:rsid w:val="00567ADF"/>
    <w:rsid w:val="00571EE8"/>
    <w:rsid w:val="00572C7B"/>
    <w:rsid w:val="00573C91"/>
    <w:rsid w:val="0057541F"/>
    <w:rsid w:val="00575CBC"/>
    <w:rsid w:val="00575D5F"/>
    <w:rsid w:val="005822B7"/>
    <w:rsid w:val="00584254"/>
    <w:rsid w:val="00587513"/>
    <w:rsid w:val="00590BF3"/>
    <w:rsid w:val="00592A3C"/>
    <w:rsid w:val="00593164"/>
    <w:rsid w:val="00594CC1"/>
    <w:rsid w:val="005A0112"/>
    <w:rsid w:val="005A5603"/>
    <w:rsid w:val="005A59C1"/>
    <w:rsid w:val="005B0E42"/>
    <w:rsid w:val="005B216E"/>
    <w:rsid w:val="005B689F"/>
    <w:rsid w:val="005B7077"/>
    <w:rsid w:val="005C007B"/>
    <w:rsid w:val="005C3E0B"/>
    <w:rsid w:val="005C4886"/>
    <w:rsid w:val="005C4A73"/>
    <w:rsid w:val="005C71FC"/>
    <w:rsid w:val="005D0028"/>
    <w:rsid w:val="005D0E0B"/>
    <w:rsid w:val="005D2D3C"/>
    <w:rsid w:val="005D3568"/>
    <w:rsid w:val="005D45D6"/>
    <w:rsid w:val="005E31B3"/>
    <w:rsid w:val="005E3FC9"/>
    <w:rsid w:val="005F6502"/>
    <w:rsid w:val="006046CC"/>
    <w:rsid w:val="0060518A"/>
    <w:rsid w:val="00605BFA"/>
    <w:rsid w:val="00607196"/>
    <w:rsid w:val="006105C7"/>
    <w:rsid w:val="006129DE"/>
    <w:rsid w:val="0061304B"/>
    <w:rsid w:val="00615206"/>
    <w:rsid w:val="00617A63"/>
    <w:rsid w:val="00617B0C"/>
    <w:rsid w:val="00617DCC"/>
    <w:rsid w:val="00620F36"/>
    <w:rsid w:val="006219A2"/>
    <w:rsid w:val="006228B3"/>
    <w:rsid w:val="00623B4E"/>
    <w:rsid w:val="0062407A"/>
    <w:rsid w:val="006249E1"/>
    <w:rsid w:val="006269FE"/>
    <w:rsid w:val="006316D9"/>
    <w:rsid w:val="00633D7A"/>
    <w:rsid w:val="006341EA"/>
    <w:rsid w:val="00634C2B"/>
    <w:rsid w:val="00635434"/>
    <w:rsid w:val="0064131A"/>
    <w:rsid w:val="00641D1C"/>
    <w:rsid w:val="0064277B"/>
    <w:rsid w:val="00646FBA"/>
    <w:rsid w:val="00647915"/>
    <w:rsid w:val="00652411"/>
    <w:rsid w:val="00653DCB"/>
    <w:rsid w:val="00654EAD"/>
    <w:rsid w:val="0065702F"/>
    <w:rsid w:val="006664D7"/>
    <w:rsid w:val="00666B68"/>
    <w:rsid w:val="00666D18"/>
    <w:rsid w:val="00671602"/>
    <w:rsid w:val="00672A64"/>
    <w:rsid w:val="00673A52"/>
    <w:rsid w:val="006754DC"/>
    <w:rsid w:val="00676E3B"/>
    <w:rsid w:val="00677B31"/>
    <w:rsid w:val="0068039C"/>
    <w:rsid w:val="00682B24"/>
    <w:rsid w:val="00683199"/>
    <w:rsid w:val="00683D40"/>
    <w:rsid w:val="006850D4"/>
    <w:rsid w:val="006860F0"/>
    <w:rsid w:val="00691858"/>
    <w:rsid w:val="00695FFD"/>
    <w:rsid w:val="006971FE"/>
    <w:rsid w:val="006A0F1A"/>
    <w:rsid w:val="006A420A"/>
    <w:rsid w:val="006A5250"/>
    <w:rsid w:val="006A550B"/>
    <w:rsid w:val="006B10BF"/>
    <w:rsid w:val="006B2CB7"/>
    <w:rsid w:val="006B38BC"/>
    <w:rsid w:val="006B5AFA"/>
    <w:rsid w:val="006B6685"/>
    <w:rsid w:val="006C3EF3"/>
    <w:rsid w:val="006C4A4F"/>
    <w:rsid w:val="006C5A94"/>
    <w:rsid w:val="006C7B79"/>
    <w:rsid w:val="006C7D3C"/>
    <w:rsid w:val="006D0F8E"/>
    <w:rsid w:val="006D64E6"/>
    <w:rsid w:val="006D70F6"/>
    <w:rsid w:val="006D7691"/>
    <w:rsid w:val="006E0D9D"/>
    <w:rsid w:val="006E22E9"/>
    <w:rsid w:val="006E250E"/>
    <w:rsid w:val="006E302F"/>
    <w:rsid w:val="006E443A"/>
    <w:rsid w:val="006F20BF"/>
    <w:rsid w:val="006F37B6"/>
    <w:rsid w:val="006F72EE"/>
    <w:rsid w:val="00701F91"/>
    <w:rsid w:val="00702254"/>
    <w:rsid w:val="00703604"/>
    <w:rsid w:val="007059FA"/>
    <w:rsid w:val="00707EDA"/>
    <w:rsid w:val="0071045D"/>
    <w:rsid w:val="007104BE"/>
    <w:rsid w:val="00711BED"/>
    <w:rsid w:val="00711C26"/>
    <w:rsid w:val="007121F4"/>
    <w:rsid w:val="00714C5E"/>
    <w:rsid w:val="00715035"/>
    <w:rsid w:val="00717A22"/>
    <w:rsid w:val="00720708"/>
    <w:rsid w:val="007215CD"/>
    <w:rsid w:val="00723874"/>
    <w:rsid w:val="00724B28"/>
    <w:rsid w:val="00725E42"/>
    <w:rsid w:val="007276B6"/>
    <w:rsid w:val="00731BDF"/>
    <w:rsid w:val="007351F4"/>
    <w:rsid w:val="007353B9"/>
    <w:rsid w:val="00737BF8"/>
    <w:rsid w:val="007418D9"/>
    <w:rsid w:val="007459BD"/>
    <w:rsid w:val="007475DD"/>
    <w:rsid w:val="00747786"/>
    <w:rsid w:val="00750FA5"/>
    <w:rsid w:val="00752438"/>
    <w:rsid w:val="00752843"/>
    <w:rsid w:val="00754686"/>
    <w:rsid w:val="00757358"/>
    <w:rsid w:val="007634F2"/>
    <w:rsid w:val="00766BA0"/>
    <w:rsid w:val="00766DCA"/>
    <w:rsid w:val="007670A7"/>
    <w:rsid w:val="00767265"/>
    <w:rsid w:val="0076734C"/>
    <w:rsid w:val="007713BC"/>
    <w:rsid w:val="0077275B"/>
    <w:rsid w:val="00773FCC"/>
    <w:rsid w:val="0077665C"/>
    <w:rsid w:val="00776E0A"/>
    <w:rsid w:val="00777E9A"/>
    <w:rsid w:val="00780D0B"/>
    <w:rsid w:val="0078312E"/>
    <w:rsid w:val="0078399D"/>
    <w:rsid w:val="00787FA4"/>
    <w:rsid w:val="00790AE9"/>
    <w:rsid w:val="00793233"/>
    <w:rsid w:val="00794CB2"/>
    <w:rsid w:val="00794F69"/>
    <w:rsid w:val="00796FBF"/>
    <w:rsid w:val="007A1831"/>
    <w:rsid w:val="007A18CC"/>
    <w:rsid w:val="007A2457"/>
    <w:rsid w:val="007A6530"/>
    <w:rsid w:val="007A729F"/>
    <w:rsid w:val="007B1C39"/>
    <w:rsid w:val="007B25BC"/>
    <w:rsid w:val="007B44A1"/>
    <w:rsid w:val="007B4D75"/>
    <w:rsid w:val="007B7521"/>
    <w:rsid w:val="007C2FC5"/>
    <w:rsid w:val="007C6B17"/>
    <w:rsid w:val="007C6F17"/>
    <w:rsid w:val="007D0022"/>
    <w:rsid w:val="007D108E"/>
    <w:rsid w:val="007D3781"/>
    <w:rsid w:val="007D3F9C"/>
    <w:rsid w:val="007D4E38"/>
    <w:rsid w:val="007D532B"/>
    <w:rsid w:val="007D7508"/>
    <w:rsid w:val="007E0032"/>
    <w:rsid w:val="007E035E"/>
    <w:rsid w:val="007E0646"/>
    <w:rsid w:val="007E0F15"/>
    <w:rsid w:val="007E36DF"/>
    <w:rsid w:val="007E5292"/>
    <w:rsid w:val="007F1910"/>
    <w:rsid w:val="007F6E98"/>
    <w:rsid w:val="00803D0A"/>
    <w:rsid w:val="00805603"/>
    <w:rsid w:val="008060A5"/>
    <w:rsid w:val="008060C5"/>
    <w:rsid w:val="00811246"/>
    <w:rsid w:val="00812CED"/>
    <w:rsid w:val="00815494"/>
    <w:rsid w:val="00815EE0"/>
    <w:rsid w:val="00816DC6"/>
    <w:rsid w:val="0082296C"/>
    <w:rsid w:val="00824B63"/>
    <w:rsid w:val="00825BB8"/>
    <w:rsid w:val="00827E55"/>
    <w:rsid w:val="008327DE"/>
    <w:rsid w:val="0083544D"/>
    <w:rsid w:val="0083594E"/>
    <w:rsid w:val="00835BA3"/>
    <w:rsid w:val="00837735"/>
    <w:rsid w:val="00840B37"/>
    <w:rsid w:val="008502B7"/>
    <w:rsid w:val="00850F6B"/>
    <w:rsid w:val="00851E1B"/>
    <w:rsid w:val="00852BFC"/>
    <w:rsid w:val="00854CF7"/>
    <w:rsid w:val="00856269"/>
    <w:rsid w:val="00856935"/>
    <w:rsid w:val="0086662B"/>
    <w:rsid w:val="0087271D"/>
    <w:rsid w:val="00881114"/>
    <w:rsid w:val="00884FE0"/>
    <w:rsid w:val="00887740"/>
    <w:rsid w:val="00887C88"/>
    <w:rsid w:val="00887D43"/>
    <w:rsid w:val="00893ED4"/>
    <w:rsid w:val="008946E6"/>
    <w:rsid w:val="00896919"/>
    <w:rsid w:val="008A2409"/>
    <w:rsid w:val="008A5501"/>
    <w:rsid w:val="008A654F"/>
    <w:rsid w:val="008B0494"/>
    <w:rsid w:val="008B1731"/>
    <w:rsid w:val="008B5A24"/>
    <w:rsid w:val="008B7664"/>
    <w:rsid w:val="008B76F8"/>
    <w:rsid w:val="008B7995"/>
    <w:rsid w:val="008B7CB9"/>
    <w:rsid w:val="008B7EC2"/>
    <w:rsid w:val="008C3393"/>
    <w:rsid w:val="008C40DF"/>
    <w:rsid w:val="008C44C9"/>
    <w:rsid w:val="008C59EE"/>
    <w:rsid w:val="008C5B85"/>
    <w:rsid w:val="008C7F27"/>
    <w:rsid w:val="008D2A3F"/>
    <w:rsid w:val="008D57BF"/>
    <w:rsid w:val="008D7C8D"/>
    <w:rsid w:val="008E04CA"/>
    <w:rsid w:val="008E1973"/>
    <w:rsid w:val="008E2729"/>
    <w:rsid w:val="008E7731"/>
    <w:rsid w:val="008F0D06"/>
    <w:rsid w:val="008F32BD"/>
    <w:rsid w:val="008F4D84"/>
    <w:rsid w:val="008F5213"/>
    <w:rsid w:val="008F6474"/>
    <w:rsid w:val="008F6AC6"/>
    <w:rsid w:val="008F6CB8"/>
    <w:rsid w:val="00900ECA"/>
    <w:rsid w:val="00901B8C"/>
    <w:rsid w:val="00903C3E"/>
    <w:rsid w:val="0090484F"/>
    <w:rsid w:val="0090670F"/>
    <w:rsid w:val="009123AD"/>
    <w:rsid w:val="0091266A"/>
    <w:rsid w:val="0091290E"/>
    <w:rsid w:val="00914956"/>
    <w:rsid w:val="00915305"/>
    <w:rsid w:val="00916397"/>
    <w:rsid w:val="00921A93"/>
    <w:rsid w:val="00922737"/>
    <w:rsid w:val="009248B9"/>
    <w:rsid w:val="009258A1"/>
    <w:rsid w:val="00933760"/>
    <w:rsid w:val="00934235"/>
    <w:rsid w:val="009343A8"/>
    <w:rsid w:val="0093610E"/>
    <w:rsid w:val="0093701A"/>
    <w:rsid w:val="0094162D"/>
    <w:rsid w:val="00944780"/>
    <w:rsid w:val="00945F0F"/>
    <w:rsid w:val="00950A4D"/>
    <w:rsid w:val="00951C0A"/>
    <w:rsid w:val="00955722"/>
    <w:rsid w:val="0095596D"/>
    <w:rsid w:val="00955FD8"/>
    <w:rsid w:val="009671AF"/>
    <w:rsid w:val="00972EF0"/>
    <w:rsid w:val="0097303A"/>
    <w:rsid w:val="009732C8"/>
    <w:rsid w:val="00974496"/>
    <w:rsid w:val="00980645"/>
    <w:rsid w:val="00980CD3"/>
    <w:rsid w:val="00981BBF"/>
    <w:rsid w:val="00984B22"/>
    <w:rsid w:val="00986E37"/>
    <w:rsid w:val="0099298A"/>
    <w:rsid w:val="00997FA5"/>
    <w:rsid w:val="009A06A5"/>
    <w:rsid w:val="009A3EB4"/>
    <w:rsid w:val="009B114C"/>
    <w:rsid w:val="009B2090"/>
    <w:rsid w:val="009B397C"/>
    <w:rsid w:val="009B5915"/>
    <w:rsid w:val="009C2429"/>
    <w:rsid w:val="009C3D9B"/>
    <w:rsid w:val="009C436D"/>
    <w:rsid w:val="009C4947"/>
    <w:rsid w:val="009C5505"/>
    <w:rsid w:val="009D3C25"/>
    <w:rsid w:val="009D6CA7"/>
    <w:rsid w:val="009E4956"/>
    <w:rsid w:val="009E4F15"/>
    <w:rsid w:val="009E5EB6"/>
    <w:rsid w:val="009F078D"/>
    <w:rsid w:val="009F457A"/>
    <w:rsid w:val="00A01431"/>
    <w:rsid w:val="00A0160B"/>
    <w:rsid w:val="00A0773A"/>
    <w:rsid w:val="00A124FC"/>
    <w:rsid w:val="00A132E2"/>
    <w:rsid w:val="00A16615"/>
    <w:rsid w:val="00A25645"/>
    <w:rsid w:val="00A26840"/>
    <w:rsid w:val="00A3046C"/>
    <w:rsid w:val="00A3454B"/>
    <w:rsid w:val="00A34D5B"/>
    <w:rsid w:val="00A3696D"/>
    <w:rsid w:val="00A405D4"/>
    <w:rsid w:val="00A47299"/>
    <w:rsid w:val="00A51A63"/>
    <w:rsid w:val="00A54381"/>
    <w:rsid w:val="00A61466"/>
    <w:rsid w:val="00A62299"/>
    <w:rsid w:val="00A63122"/>
    <w:rsid w:val="00A642A9"/>
    <w:rsid w:val="00A66486"/>
    <w:rsid w:val="00A714E6"/>
    <w:rsid w:val="00A74703"/>
    <w:rsid w:val="00A75099"/>
    <w:rsid w:val="00A7618A"/>
    <w:rsid w:val="00A820A5"/>
    <w:rsid w:val="00A8503E"/>
    <w:rsid w:val="00A85426"/>
    <w:rsid w:val="00A85CD5"/>
    <w:rsid w:val="00A8618C"/>
    <w:rsid w:val="00A865A2"/>
    <w:rsid w:val="00A87177"/>
    <w:rsid w:val="00A90A2B"/>
    <w:rsid w:val="00A91015"/>
    <w:rsid w:val="00A93A95"/>
    <w:rsid w:val="00A9462E"/>
    <w:rsid w:val="00A94760"/>
    <w:rsid w:val="00A95281"/>
    <w:rsid w:val="00A96CAE"/>
    <w:rsid w:val="00AA00E9"/>
    <w:rsid w:val="00AA07E3"/>
    <w:rsid w:val="00AA1919"/>
    <w:rsid w:val="00AA4CF1"/>
    <w:rsid w:val="00AA57A6"/>
    <w:rsid w:val="00AA6D48"/>
    <w:rsid w:val="00AA7537"/>
    <w:rsid w:val="00AA754F"/>
    <w:rsid w:val="00AB17C0"/>
    <w:rsid w:val="00AB2600"/>
    <w:rsid w:val="00AB7ED9"/>
    <w:rsid w:val="00AC02BC"/>
    <w:rsid w:val="00AC0DA2"/>
    <w:rsid w:val="00AC283C"/>
    <w:rsid w:val="00AC2930"/>
    <w:rsid w:val="00AC3644"/>
    <w:rsid w:val="00AC423F"/>
    <w:rsid w:val="00AC4656"/>
    <w:rsid w:val="00AC48EC"/>
    <w:rsid w:val="00AC4CAE"/>
    <w:rsid w:val="00AC6828"/>
    <w:rsid w:val="00AD280B"/>
    <w:rsid w:val="00AD2FA2"/>
    <w:rsid w:val="00AD4779"/>
    <w:rsid w:val="00AD5473"/>
    <w:rsid w:val="00AD5CC9"/>
    <w:rsid w:val="00AD6613"/>
    <w:rsid w:val="00AD7D3B"/>
    <w:rsid w:val="00AE2D21"/>
    <w:rsid w:val="00AE4973"/>
    <w:rsid w:val="00AE791B"/>
    <w:rsid w:val="00AF02D3"/>
    <w:rsid w:val="00AF0C35"/>
    <w:rsid w:val="00AF2743"/>
    <w:rsid w:val="00AF2C9F"/>
    <w:rsid w:val="00AF4D48"/>
    <w:rsid w:val="00AF7CE2"/>
    <w:rsid w:val="00B0163F"/>
    <w:rsid w:val="00B02E0C"/>
    <w:rsid w:val="00B03855"/>
    <w:rsid w:val="00B064A8"/>
    <w:rsid w:val="00B073E7"/>
    <w:rsid w:val="00B13918"/>
    <w:rsid w:val="00B13A40"/>
    <w:rsid w:val="00B1497F"/>
    <w:rsid w:val="00B26B48"/>
    <w:rsid w:val="00B27121"/>
    <w:rsid w:val="00B342FE"/>
    <w:rsid w:val="00B350D0"/>
    <w:rsid w:val="00B36E1E"/>
    <w:rsid w:val="00B37789"/>
    <w:rsid w:val="00B4075D"/>
    <w:rsid w:val="00B45797"/>
    <w:rsid w:val="00B45B66"/>
    <w:rsid w:val="00B47866"/>
    <w:rsid w:val="00B50722"/>
    <w:rsid w:val="00B52FAF"/>
    <w:rsid w:val="00B53CAE"/>
    <w:rsid w:val="00B54CD1"/>
    <w:rsid w:val="00B550E9"/>
    <w:rsid w:val="00B60761"/>
    <w:rsid w:val="00B6257C"/>
    <w:rsid w:val="00B64397"/>
    <w:rsid w:val="00B64669"/>
    <w:rsid w:val="00B64F69"/>
    <w:rsid w:val="00B6521D"/>
    <w:rsid w:val="00B67769"/>
    <w:rsid w:val="00B71398"/>
    <w:rsid w:val="00B80405"/>
    <w:rsid w:val="00B854ED"/>
    <w:rsid w:val="00B85E95"/>
    <w:rsid w:val="00B93904"/>
    <w:rsid w:val="00B95DCA"/>
    <w:rsid w:val="00B965A1"/>
    <w:rsid w:val="00BA2105"/>
    <w:rsid w:val="00BA2CC4"/>
    <w:rsid w:val="00BA3F41"/>
    <w:rsid w:val="00BA4DAF"/>
    <w:rsid w:val="00BA5BD6"/>
    <w:rsid w:val="00BA7555"/>
    <w:rsid w:val="00BB00A1"/>
    <w:rsid w:val="00BB1309"/>
    <w:rsid w:val="00BB175A"/>
    <w:rsid w:val="00BB2BA4"/>
    <w:rsid w:val="00BB453D"/>
    <w:rsid w:val="00BB6029"/>
    <w:rsid w:val="00BB66B3"/>
    <w:rsid w:val="00BB67F7"/>
    <w:rsid w:val="00BB6E14"/>
    <w:rsid w:val="00BB765D"/>
    <w:rsid w:val="00BB778D"/>
    <w:rsid w:val="00BB7802"/>
    <w:rsid w:val="00BC02FB"/>
    <w:rsid w:val="00BC323E"/>
    <w:rsid w:val="00BC35BB"/>
    <w:rsid w:val="00BC477B"/>
    <w:rsid w:val="00BD0ADB"/>
    <w:rsid w:val="00BD25C5"/>
    <w:rsid w:val="00BD2B5C"/>
    <w:rsid w:val="00BD2FD9"/>
    <w:rsid w:val="00BD3EBD"/>
    <w:rsid w:val="00BD540B"/>
    <w:rsid w:val="00BE3818"/>
    <w:rsid w:val="00BE3D62"/>
    <w:rsid w:val="00BE4FF3"/>
    <w:rsid w:val="00BE65B3"/>
    <w:rsid w:val="00BF3AB2"/>
    <w:rsid w:val="00BF4434"/>
    <w:rsid w:val="00C01CFF"/>
    <w:rsid w:val="00C04A4C"/>
    <w:rsid w:val="00C11722"/>
    <w:rsid w:val="00C11C10"/>
    <w:rsid w:val="00C12F74"/>
    <w:rsid w:val="00C2519D"/>
    <w:rsid w:val="00C31715"/>
    <w:rsid w:val="00C31968"/>
    <w:rsid w:val="00C3327F"/>
    <w:rsid w:val="00C35F25"/>
    <w:rsid w:val="00C36DF1"/>
    <w:rsid w:val="00C37872"/>
    <w:rsid w:val="00C42868"/>
    <w:rsid w:val="00C42A68"/>
    <w:rsid w:val="00C463AE"/>
    <w:rsid w:val="00C473E8"/>
    <w:rsid w:val="00C52A63"/>
    <w:rsid w:val="00C52C1E"/>
    <w:rsid w:val="00C540D9"/>
    <w:rsid w:val="00C554F4"/>
    <w:rsid w:val="00C57BFF"/>
    <w:rsid w:val="00C61F9B"/>
    <w:rsid w:val="00C64F93"/>
    <w:rsid w:val="00C651D9"/>
    <w:rsid w:val="00C653D2"/>
    <w:rsid w:val="00C666A1"/>
    <w:rsid w:val="00C67254"/>
    <w:rsid w:val="00C73324"/>
    <w:rsid w:val="00C75A2A"/>
    <w:rsid w:val="00C76A28"/>
    <w:rsid w:val="00C76AA5"/>
    <w:rsid w:val="00C76AAE"/>
    <w:rsid w:val="00C77240"/>
    <w:rsid w:val="00C80378"/>
    <w:rsid w:val="00C80F2D"/>
    <w:rsid w:val="00C82E85"/>
    <w:rsid w:val="00C852E1"/>
    <w:rsid w:val="00C86DBD"/>
    <w:rsid w:val="00C87BF4"/>
    <w:rsid w:val="00C90AB3"/>
    <w:rsid w:val="00C9191B"/>
    <w:rsid w:val="00C931EA"/>
    <w:rsid w:val="00C95016"/>
    <w:rsid w:val="00C95B4D"/>
    <w:rsid w:val="00CA0F0C"/>
    <w:rsid w:val="00CA24AE"/>
    <w:rsid w:val="00CA3F67"/>
    <w:rsid w:val="00CA52F1"/>
    <w:rsid w:val="00CB0731"/>
    <w:rsid w:val="00CB09A7"/>
    <w:rsid w:val="00CB1E8B"/>
    <w:rsid w:val="00CB2967"/>
    <w:rsid w:val="00CB3F0B"/>
    <w:rsid w:val="00CB40EB"/>
    <w:rsid w:val="00CB5F6D"/>
    <w:rsid w:val="00CB6003"/>
    <w:rsid w:val="00CB6614"/>
    <w:rsid w:val="00CC41D1"/>
    <w:rsid w:val="00CC51E0"/>
    <w:rsid w:val="00CC5F9E"/>
    <w:rsid w:val="00CC76BA"/>
    <w:rsid w:val="00CC7B93"/>
    <w:rsid w:val="00CD12E8"/>
    <w:rsid w:val="00CD18E4"/>
    <w:rsid w:val="00CD1CCD"/>
    <w:rsid w:val="00CD477E"/>
    <w:rsid w:val="00CD52A2"/>
    <w:rsid w:val="00CD5DB8"/>
    <w:rsid w:val="00CE2B44"/>
    <w:rsid w:val="00CE34A5"/>
    <w:rsid w:val="00CE3BD2"/>
    <w:rsid w:val="00CF3F5B"/>
    <w:rsid w:val="00CF4F03"/>
    <w:rsid w:val="00CF6C73"/>
    <w:rsid w:val="00CF70C9"/>
    <w:rsid w:val="00D01178"/>
    <w:rsid w:val="00D05826"/>
    <w:rsid w:val="00D06D6D"/>
    <w:rsid w:val="00D10E39"/>
    <w:rsid w:val="00D11841"/>
    <w:rsid w:val="00D11DE3"/>
    <w:rsid w:val="00D14354"/>
    <w:rsid w:val="00D15054"/>
    <w:rsid w:val="00D1673B"/>
    <w:rsid w:val="00D17336"/>
    <w:rsid w:val="00D2386A"/>
    <w:rsid w:val="00D23E6F"/>
    <w:rsid w:val="00D25DFE"/>
    <w:rsid w:val="00D26572"/>
    <w:rsid w:val="00D3234F"/>
    <w:rsid w:val="00D35AD0"/>
    <w:rsid w:val="00D36B90"/>
    <w:rsid w:val="00D40B38"/>
    <w:rsid w:val="00D4296D"/>
    <w:rsid w:val="00D4709B"/>
    <w:rsid w:val="00D474CC"/>
    <w:rsid w:val="00D47E4D"/>
    <w:rsid w:val="00D62A57"/>
    <w:rsid w:val="00D64C8E"/>
    <w:rsid w:val="00D651F7"/>
    <w:rsid w:val="00D73E61"/>
    <w:rsid w:val="00D740B6"/>
    <w:rsid w:val="00D7553C"/>
    <w:rsid w:val="00D764FA"/>
    <w:rsid w:val="00D8223E"/>
    <w:rsid w:val="00D878CF"/>
    <w:rsid w:val="00D87AC6"/>
    <w:rsid w:val="00D97615"/>
    <w:rsid w:val="00D97B97"/>
    <w:rsid w:val="00DA04DA"/>
    <w:rsid w:val="00DA0A94"/>
    <w:rsid w:val="00DA24FF"/>
    <w:rsid w:val="00DA2B59"/>
    <w:rsid w:val="00DA3785"/>
    <w:rsid w:val="00DA3F0D"/>
    <w:rsid w:val="00DA533B"/>
    <w:rsid w:val="00DA74C1"/>
    <w:rsid w:val="00DB3740"/>
    <w:rsid w:val="00DB5873"/>
    <w:rsid w:val="00DB6E0B"/>
    <w:rsid w:val="00DB6F80"/>
    <w:rsid w:val="00DC1AB7"/>
    <w:rsid w:val="00DC1F8B"/>
    <w:rsid w:val="00DC483E"/>
    <w:rsid w:val="00DD2AB0"/>
    <w:rsid w:val="00DD44DD"/>
    <w:rsid w:val="00DD4BCA"/>
    <w:rsid w:val="00DD54E9"/>
    <w:rsid w:val="00DD5ED1"/>
    <w:rsid w:val="00DE4BCC"/>
    <w:rsid w:val="00DE718D"/>
    <w:rsid w:val="00DF2BB2"/>
    <w:rsid w:val="00DF4671"/>
    <w:rsid w:val="00DF50B4"/>
    <w:rsid w:val="00E001B6"/>
    <w:rsid w:val="00E0174C"/>
    <w:rsid w:val="00E07ECD"/>
    <w:rsid w:val="00E114CE"/>
    <w:rsid w:val="00E12A6E"/>
    <w:rsid w:val="00E2075E"/>
    <w:rsid w:val="00E20A45"/>
    <w:rsid w:val="00E26F60"/>
    <w:rsid w:val="00E34F33"/>
    <w:rsid w:val="00E433BF"/>
    <w:rsid w:val="00E44611"/>
    <w:rsid w:val="00E46314"/>
    <w:rsid w:val="00E47743"/>
    <w:rsid w:val="00E51588"/>
    <w:rsid w:val="00E52A03"/>
    <w:rsid w:val="00E53B05"/>
    <w:rsid w:val="00E54103"/>
    <w:rsid w:val="00E55D06"/>
    <w:rsid w:val="00E57A37"/>
    <w:rsid w:val="00E60801"/>
    <w:rsid w:val="00E6147E"/>
    <w:rsid w:val="00E61A18"/>
    <w:rsid w:val="00E64DB8"/>
    <w:rsid w:val="00E64F69"/>
    <w:rsid w:val="00E66293"/>
    <w:rsid w:val="00E67781"/>
    <w:rsid w:val="00E7011B"/>
    <w:rsid w:val="00E724AF"/>
    <w:rsid w:val="00E751AE"/>
    <w:rsid w:val="00E76685"/>
    <w:rsid w:val="00E76B7B"/>
    <w:rsid w:val="00E77E23"/>
    <w:rsid w:val="00E802A0"/>
    <w:rsid w:val="00E805DE"/>
    <w:rsid w:val="00E83344"/>
    <w:rsid w:val="00E840B4"/>
    <w:rsid w:val="00E84F88"/>
    <w:rsid w:val="00E90AD9"/>
    <w:rsid w:val="00E92F8E"/>
    <w:rsid w:val="00E931C7"/>
    <w:rsid w:val="00E9345A"/>
    <w:rsid w:val="00E9478B"/>
    <w:rsid w:val="00E96469"/>
    <w:rsid w:val="00E96D70"/>
    <w:rsid w:val="00EA0595"/>
    <w:rsid w:val="00EA0D83"/>
    <w:rsid w:val="00EA1F4C"/>
    <w:rsid w:val="00EA3469"/>
    <w:rsid w:val="00EA39EF"/>
    <w:rsid w:val="00EA3EDD"/>
    <w:rsid w:val="00EA7742"/>
    <w:rsid w:val="00EA7830"/>
    <w:rsid w:val="00EB2CFF"/>
    <w:rsid w:val="00EB477E"/>
    <w:rsid w:val="00EB47A0"/>
    <w:rsid w:val="00EB4BE2"/>
    <w:rsid w:val="00EB6C81"/>
    <w:rsid w:val="00EB6E8C"/>
    <w:rsid w:val="00EC015F"/>
    <w:rsid w:val="00EC3AB0"/>
    <w:rsid w:val="00EC531C"/>
    <w:rsid w:val="00EC6F10"/>
    <w:rsid w:val="00EC7C46"/>
    <w:rsid w:val="00ED037B"/>
    <w:rsid w:val="00ED1614"/>
    <w:rsid w:val="00EE0AA3"/>
    <w:rsid w:val="00EE1C76"/>
    <w:rsid w:val="00EE25C8"/>
    <w:rsid w:val="00EE5A8E"/>
    <w:rsid w:val="00EF004E"/>
    <w:rsid w:val="00EF0BF3"/>
    <w:rsid w:val="00EF1C0E"/>
    <w:rsid w:val="00F115E5"/>
    <w:rsid w:val="00F1208A"/>
    <w:rsid w:val="00F1739C"/>
    <w:rsid w:val="00F20668"/>
    <w:rsid w:val="00F23E74"/>
    <w:rsid w:val="00F26CEB"/>
    <w:rsid w:val="00F26F42"/>
    <w:rsid w:val="00F33242"/>
    <w:rsid w:val="00F34607"/>
    <w:rsid w:val="00F368AE"/>
    <w:rsid w:val="00F400A9"/>
    <w:rsid w:val="00F40118"/>
    <w:rsid w:val="00F40F5D"/>
    <w:rsid w:val="00F423C6"/>
    <w:rsid w:val="00F43963"/>
    <w:rsid w:val="00F46748"/>
    <w:rsid w:val="00F4770A"/>
    <w:rsid w:val="00F5120C"/>
    <w:rsid w:val="00F523A5"/>
    <w:rsid w:val="00F544DA"/>
    <w:rsid w:val="00F54996"/>
    <w:rsid w:val="00F54E70"/>
    <w:rsid w:val="00F61A34"/>
    <w:rsid w:val="00F645B2"/>
    <w:rsid w:val="00F65CAD"/>
    <w:rsid w:val="00F662F5"/>
    <w:rsid w:val="00F70A08"/>
    <w:rsid w:val="00F74C42"/>
    <w:rsid w:val="00F77986"/>
    <w:rsid w:val="00F81FD3"/>
    <w:rsid w:val="00F84399"/>
    <w:rsid w:val="00F84B3B"/>
    <w:rsid w:val="00F859C5"/>
    <w:rsid w:val="00F85EA6"/>
    <w:rsid w:val="00F91B05"/>
    <w:rsid w:val="00F91E81"/>
    <w:rsid w:val="00F940D5"/>
    <w:rsid w:val="00F953DE"/>
    <w:rsid w:val="00F97E22"/>
    <w:rsid w:val="00F97F6F"/>
    <w:rsid w:val="00FA2F1B"/>
    <w:rsid w:val="00FA3BAB"/>
    <w:rsid w:val="00FA68A1"/>
    <w:rsid w:val="00FB0A68"/>
    <w:rsid w:val="00FB15DB"/>
    <w:rsid w:val="00FB168A"/>
    <w:rsid w:val="00FB28F9"/>
    <w:rsid w:val="00FB2CD9"/>
    <w:rsid w:val="00FB66BE"/>
    <w:rsid w:val="00FB7CB1"/>
    <w:rsid w:val="00FC11A1"/>
    <w:rsid w:val="00FC25CD"/>
    <w:rsid w:val="00FC3DF4"/>
    <w:rsid w:val="00FC40DE"/>
    <w:rsid w:val="00FC482E"/>
    <w:rsid w:val="00FC74BE"/>
    <w:rsid w:val="00FD0B4C"/>
    <w:rsid w:val="00FD1744"/>
    <w:rsid w:val="00FD2277"/>
    <w:rsid w:val="00FD39AB"/>
    <w:rsid w:val="00FD5AB1"/>
    <w:rsid w:val="00FD6E16"/>
    <w:rsid w:val="00FE0341"/>
    <w:rsid w:val="00FE2534"/>
    <w:rsid w:val="00FE27E5"/>
    <w:rsid w:val="00FE664F"/>
    <w:rsid w:val="00FE6FFC"/>
    <w:rsid w:val="00FE7703"/>
    <w:rsid w:val="00FE78B0"/>
    <w:rsid w:val="00FF4A1F"/>
    <w:rsid w:val="00FF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A689D8"/>
  <w15:docId w15:val="{C44CC058-AF1F-45A0-8F90-5B9676E5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6B6"/>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character" w:styleId="Hyperlink">
    <w:name w:val="Hyperlink"/>
    <w:basedOn w:val="DefaultParagraphFont"/>
    <w:uiPriority w:val="99"/>
    <w:unhideWhenUsed/>
    <w:rsid w:val="00BA2CC4"/>
    <w:rPr>
      <w:color w:val="0000FF" w:themeColor="hyperlink"/>
      <w:u w:val="single"/>
    </w:rPr>
  </w:style>
  <w:style w:type="paragraph" w:styleId="NormalWeb">
    <w:name w:val="Normal (Web)"/>
    <w:basedOn w:val="Normal"/>
    <w:uiPriority w:val="99"/>
    <w:semiHidden/>
    <w:unhideWhenUsed/>
    <w:rsid w:val="001A50CA"/>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1A50CA"/>
    <w:rPr>
      <w:color w:val="800080" w:themeColor="followedHyperlink"/>
      <w:u w:val="single"/>
    </w:rPr>
  </w:style>
  <w:style w:type="paragraph" w:styleId="BalloonText">
    <w:name w:val="Balloon Text"/>
    <w:basedOn w:val="Normal"/>
    <w:link w:val="BalloonTextChar"/>
    <w:uiPriority w:val="99"/>
    <w:semiHidden/>
    <w:unhideWhenUsed/>
    <w:rsid w:val="00B03855"/>
    <w:rPr>
      <w:rFonts w:ascii="Tahoma" w:hAnsi="Tahoma" w:cs="Tahoma"/>
      <w:sz w:val="16"/>
      <w:szCs w:val="16"/>
    </w:rPr>
  </w:style>
  <w:style w:type="character" w:customStyle="1" w:styleId="BalloonTextChar">
    <w:name w:val="Balloon Text Char"/>
    <w:basedOn w:val="DefaultParagraphFont"/>
    <w:link w:val="BalloonText"/>
    <w:uiPriority w:val="99"/>
    <w:semiHidden/>
    <w:rsid w:val="00B03855"/>
    <w:rPr>
      <w:rFonts w:ascii="Tahoma" w:hAnsi="Tahoma" w:cs="Tahoma"/>
      <w:sz w:val="16"/>
      <w:szCs w:val="16"/>
    </w:rPr>
  </w:style>
  <w:style w:type="paragraph" w:styleId="Caption">
    <w:name w:val="caption"/>
    <w:basedOn w:val="Normal"/>
    <w:next w:val="Normal"/>
    <w:uiPriority w:val="35"/>
    <w:unhideWhenUsed/>
    <w:qFormat/>
    <w:rsid w:val="003D4601"/>
    <w:pPr>
      <w:spacing w:after="200"/>
      <w:ind w:firstLine="720"/>
      <w:jc w:val="center"/>
    </w:pPr>
    <w:rPr>
      <w:rFonts w:eastAsiaTheme="minorHAnsi"/>
      <w:b/>
      <w:iCs/>
    </w:rPr>
  </w:style>
  <w:style w:type="table" w:styleId="TableGrid">
    <w:name w:val="Table Grid"/>
    <w:basedOn w:val="TableNormal"/>
    <w:uiPriority w:val="59"/>
    <w:rsid w:val="00BB6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F01BC"/>
    <w:pPr>
      <w:ind w:hanging="1620"/>
    </w:pPr>
    <w:rPr>
      <w:szCs w:val="20"/>
    </w:rPr>
  </w:style>
  <w:style w:type="character" w:customStyle="1" w:styleId="BodyTextIndentChar">
    <w:name w:val="Body Text Indent Char"/>
    <w:basedOn w:val="DefaultParagraphFont"/>
    <w:link w:val="BodyTextIndent"/>
    <w:rsid w:val="002F01BC"/>
    <w:rPr>
      <w:sz w:val="24"/>
    </w:rPr>
  </w:style>
  <w:style w:type="paragraph" w:customStyle="1" w:styleId="CM1">
    <w:name w:val="CM1"/>
    <w:basedOn w:val="Normal"/>
    <w:next w:val="Normal"/>
    <w:uiPriority w:val="99"/>
    <w:rsid w:val="00036D87"/>
    <w:pPr>
      <w:autoSpaceDE w:val="0"/>
      <w:autoSpaceDN w:val="0"/>
      <w:adjustRightInd w:val="0"/>
      <w:spacing w:line="276" w:lineRule="atLeast"/>
    </w:pPr>
  </w:style>
  <w:style w:type="paragraph" w:customStyle="1" w:styleId="CM26">
    <w:name w:val="CM26"/>
    <w:basedOn w:val="Normal"/>
    <w:next w:val="Normal"/>
    <w:uiPriority w:val="99"/>
    <w:rsid w:val="00036D87"/>
    <w:pPr>
      <w:autoSpaceDE w:val="0"/>
      <w:autoSpaceDN w:val="0"/>
      <w:adjustRightInd w:val="0"/>
    </w:pPr>
  </w:style>
  <w:style w:type="character" w:customStyle="1" w:styleId="hcp3">
    <w:name w:val="hcp3"/>
    <w:basedOn w:val="DefaultParagraphFont"/>
    <w:rsid w:val="00F74C42"/>
    <w:rPr>
      <w:rFonts w:ascii="Arial" w:hAnsi="Arial" w:cs="Arial" w:hint="default"/>
    </w:rPr>
  </w:style>
  <w:style w:type="character" w:customStyle="1" w:styleId="spelle">
    <w:name w:val="spelle"/>
    <w:basedOn w:val="DefaultParagraphFont"/>
    <w:rsid w:val="00F74C42"/>
  </w:style>
  <w:style w:type="paragraph" w:customStyle="1" w:styleId="Default">
    <w:name w:val="Default"/>
    <w:rsid w:val="0019545F"/>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4C0B5E"/>
    <w:rPr>
      <w:sz w:val="16"/>
      <w:szCs w:val="16"/>
    </w:rPr>
  </w:style>
  <w:style w:type="paragraph" w:styleId="CommentText">
    <w:name w:val="annotation text"/>
    <w:basedOn w:val="Normal"/>
    <w:link w:val="CommentTextChar"/>
    <w:uiPriority w:val="99"/>
    <w:unhideWhenUsed/>
    <w:rsid w:val="004C0B5E"/>
    <w:rPr>
      <w:sz w:val="20"/>
      <w:szCs w:val="20"/>
    </w:rPr>
  </w:style>
  <w:style w:type="character" w:customStyle="1" w:styleId="CommentTextChar">
    <w:name w:val="Comment Text Char"/>
    <w:basedOn w:val="DefaultParagraphFont"/>
    <w:link w:val="CommentText"/>
    <w:uiPriority w:val="99"/>
    <w:rsid w:val="004C0B5E"/>
  </w:style>
  <w:style w:type="paragraph" w:styleId="CommentSubject">
    <w:name w:val="annotation subject"/>
    <w:basedOn w:val="CommentText"/>
    <w:next w:val="CommentText"/>
    <w:link w:val="CommentSubjectChar"/>
    <w:uiPriority w:val="99"/>
    <w:semiHidden/>
    <w:unhideWhenUsed/>
    <w:rsid w:val="004C0B5E"/>
    <w:rPr>
      <w:b/>
      <w:bCs/>
    </w:rPr>
  </w:style>
  <w:style w:type="character" w:customStyle="1" w:styleId="CommentSubjectChar">
    <w:name w:val="Comment Subject Char"/>
    <w:basedOn w:val="CommentTextChar"/>
    <w:link w:val="CommentSubject"/>
    <w:uiPriority w:val="99"/>
    <w:semiHidden/>
    <w:rsid w:val="004C0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73626">
      <w:bodyDiv w:val="1"/>
      <w:marLeft w:val="0"/>
      <w:marRight w:val="0"/>
      <w:marTop w:val="0"/>
      <w:marBottom w:val="0"/>
      <w:divBdr>
        <w:top w:val="none" w:sz="0" w:space="0" w:color="auto"/>
        <w:left w:val="none" w:sz="0" w:space="0" w:color="auto"/>
        <w:bottom w:val="none" w:sz="0" w:space="0" w:color="auto"/>
        <w:right w:val="none" w:sz="0" w:space="0" w:color="auto"/>
      </w:divBdr>
    </w:div>
    <w:div w:id="366486984">
      <w:bodyDiv w:val="1"/>
      <w:marLeft w:val="0"/>
      <w:marRight w:val="0"/>
      <w:marTop w:val="0"/>
      <w:marBottom w:val="0"/>
      <w:divBdr>
        <w:top w:val="none" w:sz="0" w:space="0" w:color="auto"/>
        <w:left w:val="none" w:sz="0" w:space="0" w:color="auto"/>
        <w:bottom w:val="none" w:sz="0" w:space="0" w:color="auto"/>
        <w:right w:val="none" w:sz="0" w:space="0" w:color="auto"/>
      </w:divBdr>
      <w:divsChild>
        <w:div w:id="1316765554">
          <w:marLeft w:val="0"/>
          <w:marRight w:val="0"/>
          <w:marTop w:val="0"/>
          <w:marBottom w:val="0"/>
          <w:divBdr>
            <w:top w:val="none" w:sz="0" w:space="0" w:color="auto"/>
            <w:left w:val="none" w:sz="0" w:space="0" w:color="auto"/>
            <w:bottom w:val="none" w:sz="0" w:space="0" w:color="auto"/>
            <w:right w:val="none" w:sz="0" w:space="0" w:color="auto"/>
          </w:divBdr>
          <w:divsChild>
            <w:div w:id="2138257387">
              <w:marLeft w:val="0"/>
              <w:marRight w:val="0"/>
              <w:marTop w:val="0"/>
              <w:marBottom w:val="0"/>
              <w:divBdr>
                <w:top w:val="none" w:sz="0" w:space="0" w:color="auto"/>
                <w:left w:val="none" w:sz="0" w:space="0" w:color="auto"/>
                <w:bottom w:val="none" w:sz="0" w:space="0" w:color="auto"/>
                <w:right w:val="none" w:sz="0" w:space="0" w:color="auto"/>
              </w:divBdr>
              <w:divsChild>
                <w:div w:id="2012563791">
                  <w:marLeft w:val="0"/>
                  <w:marRight w:val="0"/>
                  <w:marTop w:val="0"/>
                  <w:marBottom w:val="0"/>
                  <w:divBdr>
                    <w:top w:val="none" w:sz="0" w:space="0" w:color="auto"/>
                    <w:left w:val="none" w:sz="0" w:space="0" w:color="auto"/>
                    <w:bottom w:val="none" w:sz="0" w:space="0" w:color="auto"/>
                    <w:right w:val="none" w:sz="0" w:space="0" w:color="auto"/>
                  </w:divBdr>
                  <w:divsChild>
                    <w:div w:id="13743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265435">
      <w:bodyDiv w:val="1"/>
      <w:marLeft w:val="0"/>
      <w:marRight w:val="0"/>
      <w:marTop w:val="0"/>
      <w:marBottom w:val="0"/>
      <w:divBdr>
        <w:top w:val="none" w:sz="0" w:space="0" w:color="auto"/>
        <w:left w:val="none" w:sz="0" w:space="0" w:color="auto"/>
        <w:bottom w:val="none" w:sz="0" w:space="0" w:color="auto"/>
        <w:right w:val="none" w:sz="0" w:space="0" w:color="auto"/>
      </w:divBdr>
    </w:div>
    <w:div w:id="1282614062">
      <w:bodyDiv w:val="1"/>
      <w:marLeft w:val="0"/>
      <w:marRight w:val="0"/>
      <w:marTop w:val="0"/>
      <w:marBottom w:val="0"/>
      <w:divBdr>
        <w:top w:val="none" w:sz="0" w:space="0" w:color="auto"/>
        <w:left w:val="none" w:sz="0" w:space="0" w:color="auto"/>
        <w:bottom w:val="none" w:sz="0" w:space="0" w:color="auto"/>
        <w:right w:val="none" w:sz="0" w:space="0" w:color="auto"/>
      </w:divBdr>
    </w:div>
    <w:div w:id="1451632859">
      <w:bodyDiv w:val="1"/>
      <w:marLeft w:val="0"/>
      <w:marRight w:val="0"/>
      <w:marTop w:val="0"/>
      <w:marBottom w:val="0"/>
      <w:divBdr>
        <w:top w:val="none" w:sz="0" w:space="0" w:color="auto"/>
        <w:left w:val="none" w:sz="0" w:space="0" w:color="auto"/>
        <w:bottom w:val="none" w:sz="0" w:space="0" w:color="auto"/>
        <w:right w:val="none" w:sz="0" w:space="0" w:color="auto"/>
      </w:divBdr>
    </w:div>
    <w:div w:id="2121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BDA7B731B19499F97EE29E9D8EE30" ma:contentTypeVersion="1" ma:contentTypeDescription="Create a new document." ma:contentTypeScope="" ma:versionID="f1024b6d089cc1b1a7cfdd23a336d8b7">
  <xsd:schema xmlns:xsd="http://www.w3.org/2001/XMLSchema" xmlns:xs="http://www.w3.org/2001/XMLSchema" xmlns:p="http://schemas.microsoft.com/office/2006/metadata/properties" xmlns:ns2="2ff86ef2-e012-4cfc-95e2-dd1540618467" targetNamespace="http://schemas.microsoft.com/office/2006/metadata/properties" ma:root="true" ma:fieldsID="cbcd4758d431e31c48c28c643bcf4d4d" ns2:_="">
    <xsd:import namespace="2ff86ef2-e012-4cfc-95e2-dd15406184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86ef2-e012-4cfc-95e2-dd1540618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ff86ef2-e012-4cfc-95e2-dd1540618467">
      <UserInfo>
        <DisplayName>Dennis Heckman</DisplayName>
        <AccountId>36</AccountId>
        <AccountType/>
      </UserInfo>
      <UserInfo>
        <DisplayName>Bryan Hartnagel</DisplayName>
        <AccountId>59</AccountId>
        <AccountType/>
      </UserInfo>
      <UserInfo>
        <DisplayName>Stacy McMillan</DisplayName>
        <AccountId>191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BACF-92A0-4AA7-AFF8-AAADCF012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86ef2-e012-4cfc-95e2-dd1540618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0FFEA-E886-49B4-8112-9C91EA4B9CFB}">
  <ds:schemaRefs>
    <ds:schemaRef ds:uri="http://purl.org/dc/elements/1.1/"/>
    <ds:schemaRef ds:uri="http://www.w3.org/XML/1998/namespace"/>
    <ds:schemaRef ds:uri="http://schemas.microsoft.com/office/2006/metadata/properties"/>
    <ds:schemaRef ds:uri="http://schemas.microsoft.com/office/infopath/2007/PartnerControls"/>
    <ds:schemaRef ds:uri="2ff86ef2-e012-4cfc-95e2-dd1540618467"/>
    <ds:schemaRef ds:uri="http://purl.org/dc/dcmitype/"/>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A5B0E4A4-CEE0-4911-B92A-813322A8990B}">
  <ds:schemaRefs>
    <ds:schemaRef ds:uri="http://schemas.microsoft.com/sharepoint/v3/contenttype/forms"/>
  </ds:schemaRefs>
</ds:datastoreItem>
</file>

<file path=customXml/itemProps4.xml><?xml version="1.0" encoding="utf-8"?>
<ds:datastoreItem xmlns:ds="http://schemas.openxmlformats.org/officeDocument/2006/customXml" ds:itemID="{D7516EA7-BF7E-44C2-AF71-A0CBE424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3</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Division of Bridges</vt:lpstr>
    </vt:vector>
  </TitlesOfParts>
  <Company>MoDOT</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Bridges</dc:title>
  <dc:creator>raitha1</dc:creator>
  <cp:lastModifiedBy>Darren Kemna</cp:lastModifiedBy>
  <cp:revision>37</cp:revision>
  <cp:lastPrinted>2016-08-22T21:16:00Z</cp:lastPrinted>
  <dcterms:created xsi:type="dcterms:W3CDTF">2020-01-22T21:04:00Z</dcterms:created>
  <dcterms:modified xsi:type="dcterms:W3CDTF">2020-02-14T14:43:00Z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0x010100B8BBDA7B731B19499F97EE29E9D8EE30</vt:lpwstr>
  </property>
  <property fmtid="{D5CDD505-2E9C-101B-9397-08002B2CF9AE}" pid="3" name="Send to EPG">
    <vt:bool>false</vt:bool>
  </property>
  <property fmtid="{D5CDD505-2E9C-101B-9397-08002B2CF9AE}" pid="4" name="Order">
    <vt:r8>688400</vt:r8>
  </property>
  <property fmtid="{D5CDD505-2E9C-101B-9397-08002B2CF9AE}" pid="5" name="Desk of">
    <vt:lpwstr>Other</vt:lpwstr>
  </property>
  <property fmtid="{D5CDD505-2E9C-101B-9397-08002B2CF9AE}" pid="6" name="SharedWithUsers">
    <vt:lpwstr>105;#Thomas Fennessey;#378;#Aaron Kemna;#379;#Anousone Arounpradith;#361;#Trenton Crawford;#262;#Paul Harman;#179;#David J. Hagemeyer</vt:lpwstr>
  </property>
</Properties>
</file>