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84AB5" w14:textId="615B6D13" w:rsidR="00783336" w:rsidRPr="00783336" w:rsidRDefault="00783336" w:rsidP="00783336">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napToGrid/>
        </w:rPr>
      </w:pPr>
      <w:r w:rsidRPr="00783336">
        <w:rPr>
          <w:b/>
          <w:snapToGrid/>
        </w:rPr>
        <w:t xml:space="preserve">Reviewers:  Use this BSP for </w:t>
      </w:r>
      <w:r>
        <w:rPr>
          <w:b/>
          <w:snapToGrid/>
        </w:rPr>
        <w:t>all</w:t>
      </w:r>
      <w:r w:rsidRPr="00783336">
        <w:rPr>
          <w:b/>
          <w:snapToGrid/>
        </w:rPr>
        <w:t xml:space="preserve"> </w:t>
      </w:r>
      <w:r>
        <w:rPr>
          <w:b/>
          <w:snapToGrid/>
        </w:rPr>
        <w:t>projects with Latex Modified Concrete Wearing Surface (or Optional Concrete Wearing Surface where latex is an option).</w:t>
      </w:r>
    </w:p>
    <w:p w14:paraId="53A3CB4C" w14:textId="4DBB09C9" w:rsidR="00783336" w:rsidRDefault="00BB4604" w:rsidP="00B42C4F">
      <w:pPr>
        <w:pStyle w:val="BodyText"/>
        <w:ind w:right="432"/>
        <w:rPr>
          <w:rFonts w:ascii="Arial" w:hAnsi="Arial" w:cs="Arial"/>
          <w:color w:val="000000" w:themeColor="text1"/>
          <w:szCs w:val="22"/>
        </w:rPr>
      </w:pPr>
      <w:r>
        <w:rPr>
          <w:rFonts w:ascii="Arial" w:hAnsi="Arial" w:cs="Arial"/>
          <w:color w:val="000000" w:themeColor="text1"/>
          <w:szCs w:val="22"/>
        </w:rPr>
        <w:t xml:space="preserve"> </w:t>
      </w:r>
    </w:p>
    <w:p w14:paraId="3A340BDE" w14:textId="21F57A93" w:rsidR="00B42C4F" w:rsidRDefault="00BB4604" w:rsidP="00B42C4F">
      <w:pPr>
        <w:pStyle w:val="BodyText"/>
        <w:ind w:right="432"/>
        <w:rPr>
          <w:rFonts w:ascii="Arial" w:hAnsi="Arial" w:cs="Arial"/>
          <w:color w:val="000000" w:themeColor="text1"/>
          <w:szCs w:val="22"/>
        </w:rPr>
      </w:pPr>
      <w:r>
        <w:rPr>
          <w:rFonts w:ascii="Arial" w:hAnsi="Arial" w:cs="Arial"/>
          <w:color w:val="000000" w:themeColor="text1"/>
          <w:szCs w:val="22"/>
        </w:rPr>
        <w:t xml:space="preserve"> </w:t>
      </w:r>
      <w:r w:rsidR="00B42C4F">
        <w:rPr>
          <w:rFonts w:ascii="Arial" w:hAnsi="Arial" w:cs="Arial"/>
          <w:color w:val="000000" w:themeColor="text1"/>
          <w:szCs w:val="22"/>
        </w:rPr>
        <w:t xml:space="preserve">    </w:t>
      </w:r>
      <w:r w:rsidR="00B34DA7">
        <w:rPr>
          <w:rFonts w:ascii="Arial" w:hAnsi="Arial" w:cs="Arial"/>
          <w:color w:val="000000" w:themeColor="text1"/>
          <w:szCs w:val="22"/>
        </w:rPr>
        <w:t xml:space="preserve"> </w:t>
      </w:r>
      <w:r w:rsidR="00B42C4F">
        <w:rPr>
          <w:rFonts w:ascii="Arial" w:hAnsi="Arial" w:cs="Arial"/>
          <w:color w:val="000000" w:themeColor="text1"/>
          <w:szCs w:val="22"/>
          <w:u w:val="single"/>
        </w:rPr>
        <w:t>DIAMOND GRINDING</w:t>
      </w:r>
      <w:r w:rsidR="00B42C4F">
        <w:rPr>
          <w:rFonts w:ascii="Arial" w:hAnsi="Arial" w:cs="Arial"/>
          <w:color w:val="000000" w:themeColor="text1"/>
          <w:szCs w:val="22"/>
        </w:rPr>
        <w:t xml:space="preserve"> </w:t>
      </w:r>
      <w:r w:rsidR="0053533D">
        <w:rPr>
          <w:rFonts w:ascii="Arial" w:hAnsi="Arial" w:cs="Arial"/>
          <w:color w:val="000000" w:themeColor="text1"/>
          <w:szCs w:val="22"/>
        </w:rPr>
        <w:tab/>
      </w:r>
      <w:r w:rsidR="0053533D">
        <w:rPr>
          <w:rFonts w:ascii="Arial" w:hAnsi="Arial" w:cs="Arial"/>
          <w:color w:val="000000" w:themeColor="text1"/>
          <w:szCs w:val="22"/>
        </w:rPr>
        <w:tab/>
      </w:r>
      <w:r w:rsidR="0053533D">
        <w:rPr>
          <w:rFonts w:ascii="Arial" w:hAnsi="Arial" w:cs="Arial"/>
          <w:color w:val="000000" w:themeColor="text1"/>
          <w:szCs w:val="22"/>
        </w:rPr>
        <w:tab/>
      </w:r>
      <w:r w:rsidR="003971F2">
        <w:rPr>
          <w:rFonts w:ascii="Arial" w:hAnsi="Arial" w:cs="Arial"/>
          <w:color w:val="000000" w:themeColor="text1"/>
          <w:szCs w:val="22"/>
        </w:rPr>
        <w:t>7</w:t>
      </w:r>
      <w:r w:rsidR="0053533D">
        <w:rPr>
          <w:rFonts w:ascii="Arial" w:hAnsi="Arial" w:cs="Arial"/>
          <w:color w:val="000000" w:themeColor="text1"/>
          <w:szCs w:val="22"/>
        </w:rPr>
        <w:t>/</w:t>
      </w:r>
      <w:r w:rsidR="003971F2">
        <w:rPr>
          <w:rFonts w:ascii="Arial" w:hAnsi="Arial" w:cs="Arial"/>
          <w:color w:val="000000" w:themeColor="text1"/>
          <w:szCs w:val="22"/>
        </w:rPr>
        <w:t>1</w:t>
      </w:r>
      <w:bookmarkStart w:id="0" w:name="_GoBack"/>
      <w:bookmarkEnd w:id="0"/>
      <w:r w:rsidR="0053533D">
        <w:rPr>
          <w:rFonts w:ascii="Arial" w:hAnsi="Arial" w:cs="Arial"/>
          <w:color w:val="000000" w:themeColor="text1"/>
          <w:szCs w:val="22"/>
        </w:rPr>
        <w:t>/21</w:t>
      </w:r>
    </w:p>
    <w:p w14:paraId="79B804D5" w14:textId="77777777" w:rsidR="00B42C4F" w:rsidRDefault="00B42C4F" w:rsidP="00B42C4F">
      <w:pPr>
        <w:pStyle w:val="BodyText"/>
        <w:ind w:right="432"/>
        <w:rPr>
          <w:rFonts w:ascii="Arial" w:hAnsi="Arial" w:cs="Arial"/>
          <w:color w:val="000000" w:themeColor="text1"/>
          <w:szCs w:val="22"/>
        </w:rPr>
      </w:pPr>
    </w:p>
    <w:p w14:paraId="239E60A2" w14:textId="4C89445E"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 xml:space="preserve">1.0  Description.  </w:t>
      </w:r>
      <w:r>
        <w:rPr>
          <w:rFonts w:ascii="Arial" w:hAnsi="Arial" w:cs="Arial"/>
          <w:color w:val="000000" w:themeColor="text1"/>
          <w:szCs w:val="22"/>
        </w:rPr>
        <w:t xml:space="preserve">This work will only be performed at the discretion of the engineer and will be underrun if not required by the engineer. This work shall consist of grinding the new concrete surface to provide good riding characteristics, a surface texture and proper drainage. </w:t>
      </w:r>
      <w:r w:rsidR="00BB4604">
        <w:rPr>
          <w:rFonts w:ascii="Arial" w:hAnsi="Arial" w:cs="Arial"/>
          <w:color w:val="000000" w:themeColor="text1"/>
          <w:szCs w:val="22"/>
        </w:rPr>
        <w:t xml:space="preserve"> </w:t>
      </w:r>
      <w:r>
        <w:rPr>
          <w:rFonts w:ascii="Arial" w:hAnsi="Arial" w:cs="Arial"/>
          <w:color w:val="000000" w:themeColor="text1"/>
          <w:szCs w:val="22"/>
        </w:rPr>
        <w:t xml:space="preserve">If the engineer determines it necessary to provide good riding characteristics, grinding shall be performed on all or part of the bridge approach slabs and sealed in accordance with </w:t>
      </w:r>
      <w:r w:rsidRPr="00742FB5">
        <w:rPr>
          <w:rFonts w:ascii="Arial" w:hAnsi="Arial" w:cs="Arial"/>
          <w:color w:val="0000FF"/>
          <w:szCs w:val="22"/>
        </w:rPr>
        <w:t>Sec 703.3.8</w:t>
      </w:r>
      <w:r>
        <w:rPr>
          <w:rFonts w:ascii="Arial" w:hAnsi="Arial" w:cs="Arial"/>
          <w:color w:val="000000" w:themeColor="text1"/>
          <w:szCs w:val="22"/>
        </w:rPr>
        <w:t xml:space="preserve">. </w:t>
      </w:r>
      <w:r w:rsidR="00BB4604">
        <w:rPr>
          <w:rFonts w:ascii="Arial" w:hAnsi="Arial" w:cs="Arial"/>
          <w:color w:val="000000" w:themeColor="text1"/>
          <w:szCs w:val="22"/>
        </w:rPr>
        <w:t xml:space="preserve"> </w:t>
      </w:r>
      <w:r>
        <w:rPr>
          <w:rFonts w:ascii="Arial" w:hAnsi="Arial" w:cs="Arial"/>
          <w:color w:val="000000" w:themeColor="text1"/>
          <w:szCs w:val="22"/>
        </w:rPr>
        <w:t xml:space="preserve">The finished surface shall be in accordance with </w:t>
      </w:r>
      <w:r w:rsidRPr="00742FB5">
        <w:rPr>
          <w:rFonts w:ascii="Arial" w:hAnsi="Arial" w:cs="Arial"/>
          <w:color w:val="0000FF"/>
          <w:szCs w:val="22"/>
        </w:rPr>
        <w:t xml:space="preserve">Sec 703.3.7 </w:t>
      </w:r>
      <w:r>
        <w:rPr>
          <w:rFonts w:ascii="Arial" w:hAnsi="Arial" w:cs="Arial"/>
          <w:color w:val="000000" w:themeColor="text1"/>
          <w:szCs w:val="22"/>
        </w:rPr>
        <w:t>and as shown on the plans or as directed by the engineer except as modified below.</w:t>
      </w:r>
    </w:p>
    <w:p w14:paraId="0DEDE712" w14:textId="77777777" w:rsidR="00B42C4F" w:rsidRDefault="00B42C4F" w:rsidP="00B42C4F">
      <w:pPr>
        <w:pStyle w:val="BodyText"/>
        <w:ind w:right="432"/>
        <w:rPr>
          <w:rFonts w:ascii="Arial" w:hAnsi="Arial" w:cs="Arial"/>
          <w:color w:val="000000" w:themeColor="text1"/>
          <w:szCs w:val="22"/>
        </w:rPr>
      </w:pPr>
    </w:p>
    <w:p w14:paraId="7AC64433" w14:textId="4910A08A"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 xml:space="preserve">2.0  Equipment.  </w:t>
      </w:r>
      <w:r>
        <w:rPr>
          <w:rFonts w:ascii="Arial" w:hAnsi="Arial" w:cs="Arial"/>
          <w:color w:val="000000" w:themeColor="text1"/>
          <w:szCs w:val="22"/>
        </w:rPr>
        <w:t>The equipment shall be of a size that will grind a strip at least 3 feet wide using diamond blades and shall not cause spalls at cracks, joints or other locations.</w:t>
      </w:r>
    </w:p>
    <w:p w14:paraId="23334E3E" w14:textId="77777777" w:rsidR="00B42C4F" w:rsidRDefault="00B42C4F" w:rsidP="00B42C4F">
      <w:pPr>
        <w:pStyle w:val="BodyText"/>
        <w:ind w:right="432"/>
        <w:rPr>
          <w:rFonts w:ascii="Arial" w:hAnsi="Arial" w:cs="Arial"/>
          <w:color w:val="000000" w:themeColor="text1"/>
          <w:szCs w:val="22"/>
        </w:rPr>
      </w:pPr>
    </w:p>
    <w:p w14:paraId="024D61CA" w14:textId="1DEBB889"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3.0  Construction Requirements.</w:t>
      </w:r>
      <w:r>
        <w:rPr>
          <w:rFonts w:ascii="Arial" w:hAnsi="Arial" w:cs="Arial"/>
          <w:color w:val="000000" w:themeColor="text1"/>
          <w:szCs w:val="22"/>
        </w:rPr>
        <w:t xml:space="preserve">  The construction operation shall be scheduled and proceed in a manner that produces a uniform finished surface. </w:t>
      </w:r>
      <w:r w:rsidR="00BB4604">
        <w:rPr>
          <w:rFonts w:ascii="Arial" w:hAnsi="Arial" w:cs="Arial"/>
          <w:color w:val="000000" w:themeColor="text1"/>
          <w:szCs w:val="22"/>
        </w:rPr>
        <w:t xml:space="preserve"> </w:t>
      </w:r>
      <w:r>
        <w:rPr>
          <w:rFonts w:ascii="Arial" w:hAnsi="Arial" w:cs="Arial"/>
          <w:color w:val="000000" w:themeColor="text1"/>
          <w:szCs w:val="22"/>
        </w:rPr>
        <w:t xml:space="preserve">Auxiliary or ramp lane grinding shall transition from the edge of the mainline as required to provide drainage and an acceptable riding surface. </w:t>
      </w:r>
    </w:p>
    <w:p w14:paraId="6DAD3DE0" w14:textId="77777777" w:rsidR="00B42C4F" w:rsidRDefault="00B42C4F" w:rsidP="00B42C4F">
      <w:pPr>
        <w:pStyle w:val="BodyText"/>
        <w:ind w:right="432"/>
        <w:rPr>
          <w:rFonts w:ascii="Arial" w:hAnsi="Arial" w:cs="Arial"/>
          <w:color w:val="000000" w:themeColor="text1"/>
          <w:szCs w:val="22"/>
        </w:rPr>
      </w:pPr>
    </w:p>
    <w:p w14:paraId="2A2B9CC3" w14:textId="77777777"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3.1</w:t>
      </w:r>
      <w:r>
        <w:rPr>
          <w:rFonts w:ascii="Arial" w:hAnsi="Arial" w:cs="Arial"/>
          <w:color w:val="000000" w:themeColor="text1"/>
          <w:szCs w:val="22"/>
        </w:rPr>
        <w:t xml:space="preserve">  Deck repair, if required, shall be completed prior to any grinding.</w:t>
      </w:r>
    </w:p>
    <w:p w14:paraId="66299BE9" w14:textId="77777777" w:rsidR="00B42C4F" w:rsidRDefault="00B42C4F" w:rsidP="00B42C4F">
      <w:pPr>
        <w:pStyle w:val="BodyText"/>
        <w:ind w:right="432"/>
        <w:rPr>
          <w:rFonts w:ascii="Arial" w:hAnsi="Arial" w:cs="Arial"/>
          <w:color w:val="000000" w:themeColor="text1"/>
          <w:szCs w:val="22"/>
        </w:rPr>
      </w:pPr>
    </w:p>
    <w:p w14:paraId="654F26E3" w14:textId="316EAE37"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3.2</w:t>
      </w:r>
      <w:r>
        <w:rPr>
          <w:rFonts w:ascii="Arial" w:hAnsi="Arial" w:cs="Arial"/>
          <w:color w:val="000000" w:themeColor="text1"/>
          <w:szCs w:val="22"/>
        </w:rPr>
        <w:t xml:space="preserve">  Grinding shall be accomplished in a manner that eliminates joint or crack faults and provides lateral drainage by maintaining a constant cross slope between grinding extremities in each lane. </w:t>
      </w:r>
      <w:r w:rsidR="00BB4604">
        <w:rPr>
          <w:rFonts w:ascii="Arial" w:hAnsi="Arial" w:cs="Arial"/>
          <w:color w:val="000000" w:themeColor="text1"/>
          <w:szCs w:val="22"/>
        </w:rPr>
        <w:t xml:space="preserve"> </w:t>
      </w:r>
      <w:r>
        <w:rPr>
          <w:rFonts w:ascii="Arial" w:hAnsi="Arial" w:cs="Arial"/>
          <w:color w:val="000000" w:themeColor="text1"/>
          <w:szCs w:val="22"/>
        </w:rPr>
        <w:t xml:space="preserve">A maximum tolerance of 1/16 inch will be allowed for adjacent sides of joints and cracks, except that under no circumstances shall the grinding depth exceed 1/4 inch from the top of the original surface. </w:t>
      </w:r>
      <w:r w:rsidR="00BB4604">
        <w:rPr>
          <w:rFonts w:ascii="Arial" w:hAnsi="Arial" w:cs="Arial"/>
          <w:color w:val="000000" w:themeColor="text1"/>
          <w:szCs w:val="22"/>
        </w:rPr>
        <w:t xml:space="preserve"> </w:t>
      </w:r>
      <w:r>
        <w:rPr>
          <w:rFonts w:ascii="Arial" w:hAnsi="Arial" w:cs="Arial"/>
          <w:color w:val="000000" w:themeColor="text1"/>
          <w:szCs w:val="22"/>
        </w:rPr>
        <w:t>When grinding across faulted joints, a minimum of a 20-foot transition onto the approach side slab shall be used.</w:t>
      </w:r>
    </w:p>
    <w:p w14:paraId="2893CC3A" w14:textId="77777777" w:rsidR="00B42C4F" w:rsidRDefault="00B42C4F" w:rsidP="00B42C4F">
      <w:pPr>
        <w:pStyle w:val="BodyText"/>
        <w:ind w:right="432"/>
        <w:rPr>
          <w:rFonts w:ascii="Arial" w:hAnsi="Arial" w:cs="Arial"/>
          <w:color w:val="000000" w:themeColor="text1"/>
          <w:szCs w:val="22"/>
        </w:rPr>
      </w:pPr>
    </w:p>
    <w:p w14:paraId="490E86EA" w14:textId="6ACD4C45"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3.3</w:t>
      </w:r>
      <w:r>
        <w:rPr>
          <w:rFonts w:ascii="Arial" w:hAnsi="Arial" w:cs="Arial"/>
          <w:color w:val="000000" w:themeColor="text1"/>
          <w:szCs w:val="22"/>
        </w:rPr>
        <w:t xml:space="preserve">  The cross slope of the pavement shall be as shown on the plans and shall have no depressions or misalignment of slope greater than 1/4 inch in 12 feet when measured with a 12-foot straightedge placed perpendicular to the centerline. </w:t>
      </w:r>
      <w:r w:rsidR="00BB4604">
        <w:rPr>
          <w:rFonts w:ascii="Arial" w:hAnsi="Arial" w:cs="Arial"/>
          <w:color w:val="000000" w:themeColor="text1"/>
          <w:szCs w:val="22"/>
        </w:rPr>
        <w:t xml:space="preserve"> </w:t>
      </w:r>
      <w:r>
        <w:rPr>
          <w:rFonts w:ascii="Arial" w:hAnsi="Arial" w:cs="Arial"/>
          <w:color w:val="000000" w:themeColor="text1"/>
          <w:szCs w:val="22"/>
        </w:rPr>
        <w:t xml:space="preserve">Areas of deviation shall be reground. </w:t>
      </w:r>
      <w:r w:rsidR="00BB4604">
        <w:rPr>
          <w:rFonts w:ascii="Arial" w:hAnsi="Arial" w:cs="Arial"/>
          <w:color w:val="000000" w:themeColor="text1"/>
          <w:szCs w:val="22"/>
        </w:rPr>
        <w:t xml:space="preserve"> </w:t>
      </w:r>
      <w:r>
        <w:rPr>
          <w:rFonts w:ascii="Arial" w:hAnsi="Arial" w:cs="Arial"/>
          <w:color w:val="000000" w:themeColor="text1"/>
          <w:szCs w:val="22"/>
        </w:rPr>
        <w:t>Straightedge requirements will not apply across longitudinal joints or outside the ground area.</w:t>
      </w:r>
    </w:p>
    <w:p w14:paraId="4D5AA18A" w14:textId="77777777" w:rsidR="00B42C4F" w:rsidRDefault="00B42C4F" w:rsidP="00B42C4F">
      <w:pPr>
        <w:pStyle w:val="BodyText"/>
        <w:ind w:right="432"/>
        <w:rPr>
          <w:rFonts w:ascii="Arial" w:hAnsi="Arial" w:cs="Arial"/>
          <w:color w:val="000000" w:themeColor="text1"/>
          <w:szCs w:val="22"/>
        </w:rPr>
      </w:pPr>
    </w:p>
    <w:p w14:paraId="28F3FF81" w14:textId="50BB949C"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3.4</w:t>
      </w:r>
      <w:r>
        <w:rPr>
          <w:rFonts w:ascii="Arial" w:hAnsi="Arial" w:cs="Arial"/>
          <w:color w:val="000000" w:themeColor="text1"/>
          <w:szCs w:val="22"/>
        </w:rPr>
        <w:t xml:space="preserve">  As soon as practical after grinding, the surface will be straight</w:t>
      </w:r>
      <w:r w:rsidR="008B0DAF">
        <w:rPr>
          <w:rFonts w:ascii="Arial" w:hAnsi="Arial" w:cs="Arial"/>
          <w:color w:val="000000" w:themeColor="text1"/>
          <w:szCs w:val="22"/>
        </w:rPr>
        <w:t xml:space="preserve"> </w:t>
      </w:r>
      <w:r>
        <w:rPr>
          <w:rFonts w:ascii="Arial" w:hAnsi="Arial" w:cs="Arial"/>
          <w:color w:val="000000" w:themeColor="text1"/>
          <w:szCs w:val="22"/>
        </w:rPr>
        <w:t>edged longitudinally</w:t>
      </w:r>
      <w:r w:rsidR="00BB4604">
        <w:rPr>
          <w:rFonts w:ascii="Arial" w:hAnsi="Arial" w:cs="Arial"/>
          <w:color w:val="000000" w:themeColor="text1"/>
          <w:szCs w:val="22"/>
        </w:rPr>
        <w:t>,</w:t>
      </w:r>
      <w:r>
        <w:rPr>
          <w:rFonts w:ascii="Arial" w:hAnsi="Arial" w:cs="Arial"/>
          <w:color w:val="000000" w:themeColor="text1"/>
          <w:szCs w:val="22"/>
        </w:rPr>
        <w:t xml:space="preserve"> and all variations exceeding 1/8 inch in 10 feet will be plainly marked. </w:t>
      </w:r>
      <w:r w:rsidR="00BB4604">
        <w:rPr>
          <w:rFonts w:ascii="Arial" w:hAnsi="Arial" w:cs="Arial"/>
          <w:color w:val="000000" w:themeColor="text1"/>
          <w:szCs w:val="22"/>
        </w:rPr>
        <w:t xml:space="preserve"> </w:t>
      </w:r>
      <w:r>
        <w:rPr>
          <w:rFonts w:ascii="Arial" w:hAnsi="Arial" w:cs="Arial"/>
          <w:color w:val="000000" w:themeColor="text1"/>
          <w:szCs w:val="22"/>
        </w:rPr>
        <w:t>Areas of deviation shall be reground.</w:t>
      </w:r>
    </w:p>
    <w:p w14:paraId="339DBF92" w14:textId="77777777" w:rsidR="00B42C4F" w:rsidRDefault="00B42C4F" w:rsidP="00B42C4F">
      <w:pPr>
        <w:pStyle w:val="BodyText"/>
        <w:ind w:right="432"/>
        <w:rPr>
          <w:rFonts w:ascii="Arial" w:hAnsi="Arial" w:cs="Arial"/>
          <w:color w:val="000000" w:themeColor="text1"/>
          <w:szCs w:val="22"/>
        </w:rPr>
      </w:pPr>
    </w:p>
    <w:p w14:paraId="45CB175C" w14:textId="2F687174"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3.5</w:t>
      </w:r>
      <w:r>
        <w:rPr>
          <w:rFonts w:ascii="Arial" w:hAnsi="Arial" w:cs="Arial"/>
          <w:color w:val="000000" w:themeColor="text1"/>
          <w:szCs w:val="22"/>
        </w:rPr>
        <w:t xml:space="preserve">  Substantially all of the pavement surface shall be textured. </w:t>
      </w:r>
      <w:r w:rsidR="00BB4604">
        <w:rPr>
          <w:rFonts w:ascii="Arial" w:hAnsi="Arial" w:cs="Arial"/>
          <w:color w:val="000000" w:themeColor="text1"/>
          <w:szCs w:val="22"/>
        </w:rPr>
        <w:t xml:space="preserve"> </w:t>
      </w:r>
      <w:r>
        <w:rPr>
          <w:rFonts w:ascii="Arial" w:hAnsi="Arial" w:cs="Arial"/>
          <w:color w:val="000000" w:themeColor="text1"/>
          <w:szCs w:val="22"/>
        </w:rPr>
        <w:t xml:space="preserve">Extra depth grinding to eliminate minor depressions in order to provide texturing on 100 percent of the pavement surface will not be required. </w:t>
      </w:r>
      <w:r w:rsidR="00BB4604">
        <w:rPr>
          <w:rFonts w:ascii="Arial" w:hAnsi="Arial" w:cs="Arial"/>
          <w:color w:val="000000" w:themeColor="text1"/>
          <w:szCs w:val="22"/>
        </w:rPr>
        <w:t xml:space="preserve"> </w:t>
      </w:r>
      <w:r>
        <w:rPr>
          <w:rFonts w:ascii="Arial" w:hAnsi="Arial" w:cs="Arial"/>
          <w:color w:val="000000" w:themeColor="text1"/>
          <w:szCs w:val="22"/>
        </w:rPr>
        <w:t>No unground surface area between passes will be permitted, except as specified otherwise in the contract documents.</w:t>
      </w:r>
    </w:p>
    <w:p w14:paraId="1B4BFDAA" w14:textId="77777777" w:rsidR="00B42C4F" w:rsidRDefault="00B42C4F" w:rsidP="00B42C4F">
      <w:pPr>
        <w:pStyle w:val="BodyText"/>
        <w:ind w:right="432"/>
        <w:rPr>
          <w:rFonts w:ascii="Arial" w:hAnsi="Arial" w:cs="Arial"/>
          <w:color w:val="000000" w:themeColor="text1"/>
          <w:szCs w:val="22"/>
        </w:rPr>
      </w:pPr>
    </w:p>
    <w:p w14:paraId="4D4F230C" w14:textId="22F7FC0C"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3.6</w:t>
      </w:r>
      <w:r>
        <w:rPr>
          <w:rFonts w:ascii="Arial" w:hAnsi="Arial" w:cs="Arial"/>
          <w:color w:val="000000" w:themeColor="text1"/>
          <w:szCs w:val="22"/>
        </w:rPr>
        <w:t xml:space="preserve">  The grinding process shall produce a final pavement surface that is true to grade and uniform in appearance with a longitudinal line</w:t>
      </w:r>
      <w:r w:rsidR="00BB4604">
        <w:rPr>
          <w:rFonts w:ascii="Arial" w:hAnsi="Arial" w:cs="Arial"/>
          <w:color w:val="000000" w:themeColor="text1"/>
          <w:szCs w:val="22"/>
        </w:rPr>
        <w:t>-</w:t>
      </w:r>
      <w:r>
        <w:rPr>
          <w:rFonts w:ascii="Arial" w:hAnsi="Arial" w:cs="Arial"/>
          <w:color w:val="000000" w:themeColor="text1"/>
          <w:szCs w:val="22"/>
        </w:rPr>
        <w:t xml:space="preserve">type texture. </w:t>
      </w:r>
      <w:r w:rsidR="00BB4604">
        <w:rPr>
          <w:rFonts w:ascii="Arial" w:hAnsi="Arial" w:cs="Arial"/>
          <w:color w:val="000000" w:themeColor="text1"/>
          <w:szCs w:val="22"/>
        </w:rPr>
        <w:t xml:space="preserve"> </w:t>
      </w:r>
      <w:r>
        <w:rPr>
          <w:rFonts w:ascii="Arial" w:hAnsi="Arial" w:cs="Arial"/>
          <w:color w:val="000000" w:themeColor="text1"/>
          <w:szCs w:val="22"/>
        </w:rPr>
        <w:t xml:space="preserve">The line-type texture shall contain parallel longitudinal corrugations that present a narrow ridge corduroy-type appearance. </w:t>
      </w:r>
      <w:r w:rsidR="00BB4604">
        <w:rPr>
          <w:rFonts w:ascii="Arial" w:hAnsi="Arial" w:cs="Arial"/>
          <w:color w:val="000000" w:themeColor="text1"/>
          <w:szCs w:val="22"/>
        </w:rPr>
        <w:t xml:space="preserve"> </w:t>
      </w:r>
      <w:r>
        <w:rPr>
          <w:rFonts w:ascii="Arial" w:hAnsi="Arial" w:cs="Arial"/>
          <w:color w:val="000000" w:themeColor="text1"/>
          <w:szCs w:val="22"/>
        </w:rPr>
        <w:t xml:space="preserve">The peaks of the ridges shall be approximately 1/32 inch higher than the bottoms of the grooves. The grooves shall be evenly spaced. </w:t>
      </w:r>
      <w:r w:rsidR="00BB4604">
        <w:rPr>
          <w:rFonts w:ascii="Arial" w:hAnsi="Arial" w:cs="Arial"/>
          <w:color w:val="000000" w:themeColor="text1"/>
          <w:szCs w:val="22"/>
        </w:rPr>
        <w:t xml:space="preserve"> </w:t>
      </w:r>
      <w:r>
        <w:rPr>
          <w:rFonts w:ascii="Arial" w:hAnsi="Arial" w:cs="Arial"/>
          <w:color w:val="000000" w:themeColor="text1"/>
          <w:szCs w:val="22"/>
        </w:rPr>
        <w:t>There shall be approximately 50-55 grooves per foot, measured perpendicular to the centerline.</w:t>
      </w:r>
    </w:p>
    <w:p w14:paraId="7000575A" w14:textId="77777777" w:rsidR="00B42C4F" w:rsidRDefault="00B42C4F" w:rsidP="00B42C4F">
      <w:pPr>
        <w:pStyle w:val="BodyText"/>
        <w:ind w:right="432"/>
        <w:rPr>
          <w:rFonts w:ascii="Arial" w:hAnsi="Arial" w:cs="Arial"/>
          <w:color w:val="000000" w:themeColor="text1"/>
          <w:szCs w:val="22"/>
        </w:rPr>
      </w:pPr>
    </w:p>
    <w:p w14:paraId="58240949" w14:textId="1E8D289C"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3.7</w:t>
      </w:r>
      <w:r>
        <w:rPr>
          <w:rFonts w:ascii="Arial" w:hAnsi="Arial" w:cs="Arial"/>
          <w:color w:val="000000" w:themeColor="text1"/>
          <w:szCs w:val="22"/>
        </w:rPr>
        <w:t xml:space="preserve">  The contractor shall remove and dispose of all residue from the grinding in a manner and at a location to satisfy environmental regulations. </w:t>
      </w:r>
      <w:r w:rsidR="00BB4604">
        <w:rPr>
          <w:rFonts w:ascii="Arial" w:hAnsi="Arial" w:cs="Arial"/>
          <w:color w:val="000000" w:themeColor="text1"/>
          <w:szCs w:val="22"/>
        </w:rPr>
        <w:t xml:space="preserve"> </w:t>
      </w:r>
      <w:r>
        <w:rPr>
          <w:rFonts w:ascii="Arial" w:hAnsi="Arial" w:cs="Arial"/>
          <w:color w:val="000000" w:themeColor="text1"/>
          <w:szCs w:val="22"/>
        </w:rPr>
        <w:t xml:space="preserve">The contractor shall have the engineer’s </w:t>
      </w:r>
      <w:r>
        <w:rPr>
          <w:rFonts w:ascii="Arial" w:hAnsi="Arial" w:cs="Arial"/>
          <w:color w:val="000000" w:themeColor="text1"/>
          <w:szCs w:val="22"/>
        </w:rPr>
        <w:lastRenderedPageBreak/>
        <w:t>approval for the method of spreading and disposal of the residue prior to beginning any grinding operations.</w:t>
      </w:r>
    </w:p>
    <w:p w14:paraId="79851D71" w14:textId="77777777" w:rsidR="00B42C4F" w:rsidRDefault="00B42C4F" w:rsidP="00B42C4F">
      <w:pPr>
        <w:pStyle w:val="BodyText"/>
        <w:ind w:right="432"/>
        <w:rPr>
          <w:rFonts w:ascii="Arial" w:hAnsi="Arial" w:cs="Arial"/>
          <w:color w:val="000000" w:themeColor="text1"/>
          <w:szCs w:val="22"/>
        </w:rPr>
      </w:pPr>
    </w:p>
    <w:p w14:paraId="02C775C9" w14:textId="77777777"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3.8</w:t>
      </w:r>
      <w:r>
        <w:rPr>
          <w:rFonts w:ascii="Arial" w:hAnsi="Arial" w:cs="Arial"/>
          <w:color w:val="000000" w:themeColor="text1"/>
          <w:szCs w:val="22"/>
        </w:rPr>
        <w:t xml:space="preserve">  Solid residue shall be removed from the pavement surface before any residue is blown by traffic action or wind.</w:t>
      </w:r>
    </w:p>
    <w:p w14:paraId="38FE4BB4" w14:textId="77777777" w:rsidR="00B42C4F" w:rsidRDefault="00B42C4F" w:rsidP="00B42C4F">
      <w:pPr>
        <w:pStyle w:val="BodyText"/>
        <w:ind w:right="432"/>
        <w:rPr>
          <w:rFonts w:ascii="Arial" w:hAnsi="Arial" w:cs="Arial"/>
          <w:color w:val="000000" w:themeColor="text1"/>
          <w:szCs w:val="22"/>
        </w:rPr>
      </w:pPr>
    </w:p>
    <w:p w14:paraId="0EAB0E44" w14:textId="77777777"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3.9</w:t>
      </w:r>
      <w:r>
        <w:rPr>
          <w:rFonts w:ascii="Arial" w:hAnsi="Arial" w:cs="Arial"/>
          <w:color w:val="000000" w:themeColor="text1"/>
          <w:szCs w:val="22"/>
        </w:rPr>
        <w:t xml:space="preserve">  Residue shall not be permitted to encroach on open lanes.</w:t>
      </w:r>
    </w:p>
    <w:p w14:paraId="534EF0F6" w14:textId="77777777" w:rsidR="00B42C4F" w:rsidRDefault="00B42C4F" w:rsidP="00B42C4F">
      <w:pPr>
        <w:pStyle w:val="BodyText"/>
        <w:ind w:right="432"/>
        <w:rPr>
          <w:rFonts w:ascii="Arial" w:hAnsi="Arial" w:cs="Arial"/>
          <w:color w:val="000000" w:themeColor="text1"/>
          <w:szCs w:val="22"/>
        </w:rPr>
      </w:pPr>
    </w:p>
    <w:p w14:paraId="167EF84B" w14:textId="77777777"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3.10</w:t>
      </w:r>
      <w:r>
        <w:rPr>
          <w:rFonts w:ascii="Arial" w:hAnsi="Arial" w:cs="Arial"/>
          <w:color w:val="000000" w:themeColor="text1"/>
          <w:szCs w:val="22"/>
        </w:rPr>
        <w:t xml:space="preserve">  The residue shall not enter into gutters or closed drainage systems.</w:t>
      </w:r>
    </w:p>
    <w:p w14:paraId="20081071" w14:textId="77777777" w:rsidR="00B42C4F" w:rsidRDefault="00B42C4F" w:rsidP="00B42C4F">
      <w:pPr>
        <w:pStyle w:val="BodyText"/>
        <w:ind w:right="432"/>
        <w:rPr>
          <w:rFonts w:ascii="Arial" w:hAnsi="Arial" w:cs="Arial"/>
          <w:color w:val="000000" w:themeColor="text1"/>
          <w:szCs w:val="22"/>
        </w:rPr>
      </w:pPr>
    </w:p>
    <w:p w14:paraId="706B858E" w14:textId="6098ABE9"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3.11</w:t>
      </w:r>
      <w:r>
        <w:rPr>
          <w:rFonts w:ascii="Arial" w:hAnsi="Arial" w:cs="Arial"/>
          <w:color w:val="000000" w:themeColor="text1"/>
          <w:szCs w:val="22"/>
        </w:rPr>
        <w:t xml:space="preserve">  The contractor may disperse residue onto unpaved shoulders, adjacent roadside embankments, or median ditch areas of divided highways where the residue runoff can percolate into the soil, unless specified otherwise in the contract. </w:t>
      </w:r>
      <w:r w:rsidR="00BB4604">
        <w:rPr>
          <w:rFonts w:ascii="Arial" w:hAnsi="Arial" w:cs="Arial"/>
          <w:color w:val="000000" w:themeColor="text1"/>
          <w:szCs w:val="22"/>
        </w:rPr>
        <w:t xml:space="preserve"> </w:t>
      </w:r>
      <w:r>
        <w:rPr>
          <w:rFonts w:ascii="Arial" w:hAnsi="Arial" w:cs="Arial"/>
          <w:color w:val="000000" w:themeColor="text1"/>
          <w:szCs w:val="22"/>
        </w:rPr>
        <w:t xml:space="preserve">The spread rate shall not generate surface runoff. </w:t>
      </w:r>
      <w:r w:rsidR="00BB4604">
        <w:rPr>
          <w:rFonts w:ascii="Arial" w:hAnsi="Arial" w:cs="Arial"/>
          <w:color w:val="000000" w:themeColor="text1"/>
          <w:szCs w:val="22"/>
        </w:rPr>
        <w:t xml:space="preserve"> </w:t>
      </w:r>
      <w:r>
        <w:rPr>
          <w:rFonts w:ascii="Arial" w:hAnsi="Arial" w:cs="Arial"/>
          <w:color w:val="000000" w:themeColor="text1"/>
          <w:szCs w:val="22"/>
        </w:rPr>
        <w:t>If surface runoff occurs at a grinding location, the contractor shall haul the residue to an approved location at the contractor’s expense.</w:t>
      </w:r>
    </w:p>
    <w:p w14:paraId="67EF95DD" w14:textId="77777777" w:rsidR="00B42C4F" w:rsidRDefault="00B42C4F" w:rsidP="00B42C4F">
      <w:pPr>
        <w:pStyle w:val="BodyText"/>
        <w:ind w:right="432"/>
        <w:rPr>
          <w:rFonts w:ascii="Arial" w:hAnsi="Arial" w:cs="Arial"/>
          <w:color w:val="000000" w:themeColor="text1"/>
          <w:szCs w:val="22"/>
        </w:rPr>
      </w:pPr>
    </w:p>
    <w:p w14:paraId="6D553419" w14:textId="3841201B"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3.12</w:t>
      </w:r>
      <w:r w:rsidR="00BB4604">
        <w:rPr>
          <w:rFonts w:ascii="Arial" w:hAnsi="Arial" w:cs="Arial"/>
          <w:color w:val="000000" w:themeColor="text1"/>
          <w:szCs w:val="22"/>
        </w:rPr>
        <w:t xml:space="preserve"> </w:t>
      </w:r>
      <w:r>
        <w:rPr>
          <w:rFonts w:ascii="Arial" w:hAnsi="Arial" w:cs="Arial"/>
          <w:color w:val="000000" w:themeColor="text1"/>
          <w:szCs w:val="22"/>
        </w:rPr>
        <w:t xml:space="preserve"> Discharge of any residue runoff shall not flow into adjacent rivers, streams, lakes, ponds or other open bodies of water.</w:t>
      </w:r>
    </w:p>
    <w:p w14:paraId="78BC83BD" w14:textId="77777777" w:rsidR="00B42C4F" w:rsidRDefault="00B42C4F" w:rsidP="00B42C4F">
      <w:pPr>
        <w:pStyle w:val="BodyText"/>
        <w:ind w:right="432"/>
        <w:rPr>
          <w:rFonts w:ascii="Arial" w:hAnsi="Arial" w:cs="Arial"/>
          <w:color w:val="000000" w:themeColor="text1"/>
          <w:szCs w:val="22"/>
        </w:rPr>
      </w:pPr>
    </w:p>
    <w:p w14:paraId="7316CFC9" w14:textId="77777777"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3.13</w:t>
      </w:r>
      <w:r>
        <w:rPr>
          <w:rFonts w:ascii="Arial" w:hAnsi="Arial" w:cs="Arial"/>
          <w:color w:val="000000" w:themeColor="text1"/>
          <w:szCs w:val="22"/>
        </w:rPr>
        <w:t xml:space="preserve">  Residue shall not be spread within 100 feet of any streams, lakes or other open bodies of water, or within 15 feet of a water filled ditch.</w:t>
      </w:r>
    </w:p>
    <w:p w14:paraId="4D2E4209" w14:textId="77777777" w:rsidR="00B42C4F" w:rsidRDefault="00B42C4F" w:rsidP="00B42C4F">
      <w:pPr>
        <w:pStyle w:val="BodyText"/>
        <w:ind w:right="432"/>
        <w:rPr>
          <w:rFonts w:ascii="Arial" w:hAnsi="Arial" w:cs="Arial"/>
          <w:color w:val="000000" w:themeColor="text1"/>
          <w:szCs w:val="22"/>
        </w:rPr>
      </w:pPr>
    </w:p>
    <w:p w14:paraId="02A84264" w14:textId="35796E32"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3.14</w:t>
      </w:r>
      <w:r>
        <w:rPr>
          <w:rFonts w:ascii="Arial" w:hAnsi="Arial" w:cs="Arial"/>
          <w:color w:val="000000" w:themeColor="text1"/>
          <w:szCs w:val="22"/>
        </w:rPr>
        <w:t xml:space="preserve">  The contractor shall use appropriate equipment and methods so the discharging of the residue does not cause erosion of soil or damage to established vegetation along the roadway. </w:t>
      </w:r>
      <w:r w:rsidR="00BB4604">
        <w:rPr>
          <w:rFonts w:ascii="Arial" w:hAnsi="Arial" w:cs="Arial"/>
          <w:color w:val="000000" w:themeColor="text1"/>
          <w:szCs w:val="22"/>
        </w:rPr>
        <w:t xml:space="preserve"> </w:t>
      </w:r>
      <w:r>
        <w:rPr>
          <w:rFonts w:ascii="Arial" w:hAnsi="Arial" w:cs="Arial"/>
          <w:color w:val="000000" w:themeColor="text1"/>
          <w:szCs w:val="22"/>
        </w:rPr>
        <w:t>The contractor shall repair and reseed any areas where the discharge of grinding residue causes damage to roadway slopes or vegetated areas at the contractor’s expense.</w:t>
      </w:r>
    </w:p>
    <w:p w14:paraId="0C07B81E" w14:textId="77777777" w:rsidR="00B42C4F" w:rsidRDefault="00B42C4F" w:rsidP="00B42C4F">
      <w:pPr>
        <w:pStyle w:val="BodyText"/>
        <w:ind w:right="432"/>
        <w:rPr>
          <w:rFonts w:ascii="Arial" w:hAnsi="Arial" w:cs="Arial"/>
          <w:color w:val="000000" w:themeColor="text1"/>
          <w:szCs w:val="22"/>
        </w:rPr>
      </w:pPr>
    </w:p>
    <w:p w14:paraId="1F2F1CD0" w14:textId="77777777"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3.15</w:t>
      </w:r>
      <w:r>
        <w:rPr>
          <w:rFonts w:ascii="Arial" w:hAnsi="Arial" w:cs="Arial"/>
          <w:color w:val="000000" w:themeColor="text1"/>
          <w:szCs w:val="22"/>
        </w:rPr>
        <w:t xml:space="preserve">  If the solids concentration of discharged residue at any particular area is determined to be excessive by the engineer, the contractor shall provide equipment and material to flush the areas with water as directed by the engineer, at the contractor’s expense.</w:t>
      </w:r>
    </w:p>
    <w:p w14:paraId="6D710DB9" w14:textId="77777777" w:rsidR="00B42C4F" w:rsidRDefault="00B42C4F" w:rsidP="00B42C4F">
      <w:pPr>
        <w:pStyle w:val="BodyText"/>
        <w:ind w:right="432"/>
        <w:rPr>
          <w:rFonts w:ascii="Arial" w:hAnsi="Arial" w:cs="Arial"/>
          <w:color w:val="000000" w:themeColor="text1"/>
          <w:szCs w:val="22"/>
        </w:rPr>
      </w:pPr>
    </w:p>
    <w:p w14:paraId="25286FAD" w14:textId="77777777"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3.16</w:t>
      </w:r>
      <w:r>
        <w:rPr>
          <w:rFonts w:ascii="Arial" w:hAnsi="Arial" w:cs="Arial"/>
          <w:color w:val="000000" w:themeColor="text1"/>
          <w:szCs w:val="22"/>
        </w:rPr>
        <w:t xml:space="preserve">  The pavement shall be cleaned prior to opening to traffic as directed by the engineer.</w:t>
      </w:r>
    </w:p>
    <w:p w14:paraId="1B510CA7" w14:textId="77777777" w:rsidR="00B42C4F" w:rsidRDefault="00B42C4F" w:rsidP="00B42C4F">
      <w:pPr>
        <w:pStyle w:val="BodyText"/>
        <w:ind w:right="432"/>
        <w:rPr>
          <w:rFonts w:ascii="Arial" w:hAnsi="Arial" w:cs="Arial"/>
          <w:color w:val="000000" w:themeColor="text1"/>
          <w:szCs w:val="22"/>
        </w:rPr>
      </w:pPr>
    </w:p>
    <w:p w14:paraId="0F5F1D1E" w14:textId="77777777"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4.0</w:t>
      </w:r>
      <w:r>
        <w:rPr>
          <w:rFonts w:ascii="Arial" w:hAnsi="Arial" w:cs="Arial"/>
          <w:color w:val="000000" w:themeColor="text1"/>
          <w:szCs w:val="22"/>
        </w:rPr>
        <w:t xml:space="preserve">  </w:t>
      </w:r>
      <w:r w:rsidRPr="00BB4604">
        <w:rPr>
          <w:rFonts w:ascii="Arial" w:hAnsi="Arial" w:cs="Arial"/>
          <w:b/>
          <w:bCs/>
          <w:color w:val="000000" w:themeColor="text1"/>
          <w:szCs w:val="22"/>
        </w:rPr>
        <w:t>Smoothness Requirements.</w:t>
      </w:r>
    </w:p>
    <w:p w14:paraId="4EECAF16" w14:textId="77777777" w:rsidR="00B42C4F" w:rsidRDefault="00B42C4F" w:rsidP="00B42C4F">
      <w:pPr>
        <w:pStyle w:val="BodyText"/>
        <w:ind w:right="432"/>
        <w:rPr>
          <w:rFonts w:ascii="Arial" w:hAnsi="Arial" w:cs="Arial"/>
          <w:color w:val="000000" w:themeColor="text1"/>
          <w:szCs w:val="22"/>
        </w:rPr>
      </w:pPr>
    </w:p>
    <w:p w14:paraId="6905B8C1" w14:textId="03B6431F"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 xml:space="preserve">4.1  </w:t>
      </w:r>
      <w:r>
        <w:rPr>
          <w:rFonts w:ascii="Arial" w:hAnsi="Arial" w:cs="Arial"/>
          <w:color w:val="000000" w:themeColor="text1"/>
          <w:szCs w:val="22"/>
        </w:rPr>
        <w:t xml:space="preserve">No diamond grinding shall be </w:t>
      </w:r>
      <w:r w:rsidR="00BB4604">
        <w:rPr>
          <w:rFonts w:ascii="Arial" w:hAnsi="Arial" w:cs="Arial"/>
          <w:color w:val="000000" w:themeColor="text1"/>
          <w:szCs w:val="22"/>
        </w:rPr>
        <w:t>performed</w:t>
      </w:r>
      <w:r>
        <w:rPr>
          <w:rFonts w:ascii="Arial" w:hAnsi="Arial" w:cs="Arial"/>
          <w:color w:val="000000" w:themeColor="text1"/>
          <w:szCs w:val="22"/>
        </w:rPr>
        <w:t xml:space="preserve"> until the pavement has attained a strength sufficient to be opened to all types of traffic. </w:t>
      </w:r>
      <w:r w:rsidR="00BB4604">
        <w:rPr>
          <w:rFonts w:ascii="Arial" w:hAnsi="Arial" w:cs="Arial"/>
          <w:color w:val="000000" w:themeColor="text1"/>
          <w:szCs w:val="22"/>
        </w:rPr>
        <w:t xml:space="preserve"> </w:t>
      </w:r>
      <w:r>
        <w:rPr>
          <w:rFonts w:ascii="Arial" w:hAnsi="Arial" w:cs="Arial"/>
          <w:color w:val="000000" w:themeColor="text1"/>
          <w:szCs w:val="22"/>
        </w:rPr>
        <w:t>All diamond grinding shall be completed on any section prior to opening that section to other than construction traffic, unless approved by the engineer.</w:t>
      </w:r>
    </w:p>
    <w:p w14:paraId="1B8DB52F" w14:textId="77777777" w:rsidR="00B42C4F" w:rsidRDefault="00B42C4F" w:rsidP="00B42C4F">
      <w:pPr>
        <w:pStyle w:val="BodyText"/>
        <w:ind w:right="432"/>
        <w:rPr>
          <w:rFonts w:ascii="Arial" w:hAnsi="Arial" w:cs="Arial"/>
          <w:color w:val="000000" w:themeColor="text1"/>
          <w:szCs w:val="22"/>
        </w:rPr>
      </w:pPr>
    </w:p>
    <w:p w14:paraId="266C8339" w14:textId="77777777"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4.2</w:t>
      </w:r>
      <w:r>
        <w:rPr>
          <w:rFonts w:ascii="Arial" w:hAnsi="Arial" w:cs="Arial"/>
          <w:color w:val="000000" w:themeColor="text1"/>
          <w:szCs w:val="22"/>
        </w:rPr>
        <w:t xml:space="preserve">  The engineer will be the sole authority for determining if the driving surface is sufficiently smooth.</w:t>
      </w:r>
    </w:p>
    <w:p w14:paraId="2BF2EF8F" w14:textId="77777777" w:rsidR="00B42C4F" w:rsidRDefault="00B42C4F" w:rsidP="00B42C4F">
      <w:pPr>
        <w:pStyle w:val="BodyText"/>
        <w:ind w:right="432"/>
        <w:rPr>
          <w:rFonts w:ascii="Arial" w:hAnsi="Arial" w:cs="Arial"/>
          <w:color w:val="000000" w:themeColor="text1"/>
          <w:szCs w:val="22"/>
        </w:rPr>
      </w:pPr>
    </w:p>
    <w:p w14:paraId="21DD103A" w14:textId="77777777"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4.3</w:t>
      </w:r>
      <w:r>
        <w:rPr>
          <w:rFonts w:ascii="Arial" w:hAnsi="Arial" w:cs="Arial"/>
          <w:color w:val="000000" w:themeColor="text1"/>
          <w:szCs w:val="22"/>
        </w:rPr>
        <w:t xml:space="preserve">  The engineer will evaluate the smoothness of the concrete wearing surface after the concrete has cured and direct the contractor to diamond grind where deemed necessary. </w:t>
      </w:r>
    </w:p>
    <w:p w14:paraId="38C43B4A" w14:textId="77777777" w:rsidR="00B42C4F" w:rsidRDefault="00B42C4F" w:rsidP="00B42C4F">
      <w:pPr>
        <w:pStyle w:val="BodyText"/>
        <w:ind w:right="432"/>
        <w:rPr>
          <w:rFonts w:ascii="Arial" w:hAnsi="Arial" w:cs="Arial"/>
          <w:color w:val="000000" w:themeColor="text1"/>
          <w:szCs w:val="22"/>
        </w:rPr>
      </w:pPr>
    </w:p>
    <w:p w14:paraId="5B2364E4" w14:textId="77777777"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4.4</w:t>
      </w:r>
      <w:r>
        <w:rPr>
          <w:rFonts w:ascii="Arial" w:hAnsi="Arial" w:cs="Arial"/>
          <w:color w:val="000000" w:themeColor="text1"/>
          <w:szCs w:val="22"/>
        </w:rPr>
        <w:t xml:space="preserve">  After initial diamond grinding operations, if any, the engineer will again evaluate the smoothness of the concrete wearing surface and approach slab, repeating as many times as necessary to achieve the desired surface smoothness.</w:t>
      </w:r>
    </w:p>
    <w:p w14:paraId="77E264F4" w14:textId="77777777" w:rsidR="00B42C4F" w:rsidRDefault="00B42C4F" w:rsidP="00B42C4F">
      <w:pPr>
        <w:pStyle w:val="BodyText"/>
        <w:ind w:right="432"/>
        <w:rPr>
          <w:rFonts w:ascii="Arial" w:hAnsi="Arial" w:cs="Arial"/>
          <w:color w:val="000000" w:themeColor="text1"/>
          <w:szCs w:val="22"/>
        </w:rPr>
      </w:pPr>
    </w:p>
    <w:p w14:paraId="4347D495" w14:textId="3B589CD2"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4.5</w:t>
      </w:r>
      <w:r>
        <w:rPr>
          <w:rFonts w:ascii="Arial" w:hAnsi="Arial" w:cs="Arial"/>
          <w:color w:val="000000" w:themeColor="text1"/>
          <w:szCs w:val="22"/>
        </w:rPr>
        <w:t xml:space="preserve">  Any deficiencies in the final surface due to improper contractor operations or equipment shall be corrected by the contractor at the contractor’s expense.</w:t>
      </w:r>
    </w:p>
    <w:p w14:paraId="35B3405B" w14:textId="77777777" w:rsidR="00B42C4F" w:rsidRDefault="00B42C4F" w:rsidP="00B42C4F">
      <w:pPr>
        <w:pStyle w:val="BodyText"/>
        <w:ind w:right="432"/>
        <w:rPr>
          <w:rFonts w:ascii="Arial" w:hAnsi="Arial" w:cs="Arial"/>
          <w:color w:val="000000" w:themeColor="text1"/>
          <w:szCs w:val="22"/>
        </w:rPr>
      </w:pPr>
    </w:p>
    <w:p w14:paraId="38B8AFF0" w14:textId="37FF86B4"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lastRenderedPageBreak/>
        <w:t>4.6</w:t>
      </w:r>
      <w:r>
        <w:rPr>
          <w:rFonts w:ascii="Arial" w:hAnsi="Arial" w:cs="Arial"/>
          <w:color w:val="000000" w:themeColor="text1"/>
          <w:szCs w:val="22"/>
        </w:rPr>
        <w:t xml:space="preserve">  All areas shall be tested with a 10</w:t>
      </w:r>
      <w:r w:rsidR="00B34DA7">
        <w:rPr>
          <w:rFonts w:ascii="Arial" w:hAnsi="Arial" w:cs="Arial"/>
          <w:color w:val="000000" w:themeColor="text1"/>
          <w:szCs w:val="22"/>
        </w:rPr>
        <w:t>-</w:t>
      </w:r>
      <w:r>
        <w:rPr>
          <w:rFonts w:ascii="Arial" w:hAnsi="Arial" w:cs="Arial"/>
          <w:color w:val="000000" w:themeColor="text1"/>
          <w:szCs w:val="22"/>
        </w:rPr>
        <w:t xml:space="preserve">foot straightedge in accordance with </w:t>
      </w:r>
      <w:r w:rsidR="00B34DA7">
        <w:rPr>
          <w:rFonts w:ascii="Arial" w:hAnsi="Arial" w:cs="Arial"/>
          <w:color w:val="000000" w:themeColor="text1"/>
          <w:szCs w:val="22"/>
        </w:rPr>
        <w:t>section</w:t>
      </w:r>
      <w:r>
        <w:rPr>
          <w:rFonts w:ascii="Arial" w:hAnsi="Arial" w:cs="Arial"/>
          <w:color w:val="000000" w:themeColor="text1"/>
          <w:szCs w:val="22"/>
        </w:rPr>
        <w:t xml:space="preserve"> 3.4 of th</w:t>
      </w:r>
      <w:r w:rsidR="00B34DA7">
        <w:rPr>
          <w:rFonts w:ascii="Arial" w:hAnsi="Arial" w:cs="Arial"/>
          <w:color w:val="000000" w:themeColor="text1"/>
          <w:szCs w:val="22"/>
        </w:rPr>
        <w:t xml:space="preserve">is job special </w:t>
      </w:r>
      <w:r>
        <w:rPr>
          <w:rFonts w:ascii="Arial" w:hAnsi="Arial" w:cs="Arial"/>
          <w:color w:val="000000" w:themeColor="text1"/>
          <w:szCs w:val="22"/>
        </w:rPr>
        <w:t>provision.</w:t>
      </w:r>
    </w:p>
    <w:p w14:paraId="20424B9A" w14:textId="77777777" w:rsidR="00B42C4F" w:rsidRDefault="00B42C4F" w:rsidP="00B42C4F">
      <w:pPr>
        <w:pStyle w:val="BodyText"/>
        <w:ind w:right="432"/>
        <w:rPr>
          <w:rFonts w:ascii="Arial" w:hAnsi="Arial" w:cs="Arial"/>
          <w:color w:val="000000" w:themeColor="text1"/>
          <w:szCs w:val="22"/>
        </w:rPr>
      </w:pPr>
    </w:p>
    <w:p w14:paraId="2A5B1C60" w14:textId="5BED2FB2"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5.0  Method of Measurement.</w:t>
      </w:r>
      <w:r>
        <w:rPr>
          <w:rFonts w:ascii="Arial" w:hAnsi="Arial" w:cs="Arial"/>
          <w:color w:val="000000" w:themeColor="text1"/>
          <w:szCs w:val="22"/>
        </w:rPr>
        <w:t xml:space="preserve">  Measurement for diamond grinding will be made to the nearest square yard. </w:t>
      </w:r>
      <w:r w:rsidR="00B34DA7">
        <w:rPr>
          <w:rFonts w:ascii="Arial" w:hAnsi="Arial" w:cs="Arial"/>
          <w:color w:val="000000" w:themeColor="text1"/>
          <w:szCs w:val="22"/>
        </w:rPr>
        <w:t xml:space="preserve"> </w:t>
      </w:r>
      <w:r>
        <w:rPr>
          <w:rFonts w:ascii="Arial" w:hAnsi="Arial" w:cs="Arial"/>
          <w:color w:val="000000" w:themeColor="text1"/>
          <w:szCs w:val="22"/>
        </w:rPr>
        <w:t xml:space="preserve">Measurement will be based upon the area of initial diamond grinding completed as directed by the engineer. </w:t>
      </w:r>
      <w:r w:rsidR="00B34DA7">
        <w:rPr>
          <w:rFonts w:ascii="Arial" w:hAnsi="Arial" w:cs="Arial"/>
          <w:color w:val="000000" w:themeColor="text1"/>
          <w:szCs w:val="22"/>
        </w:rPr>
        <w:t xml:space="preserve"> </w:t>
      </w:r>
      <w:r>
        <w:rPr>
          <w:rFonts w:ascii="Arial" w:hAnsi="Arial" w:cs="Arial"/>
          <w:color w:val="000000" w:themeColor="text1"/>
          <w:szCs w:val="22"/>
        </w:rPr>
        <w:t xml:space="preserve">Subsequent passes of diamond grinding over a previously ground area will not be measured. </w:t>
      </w:r>
      <w:r w:rsidR="00B34DA7">
        <w:rPr>
          <w:rFonts w:ascii="Arial" w:hAnsi="Arial" w:cs="Arial"/>
          <w:color w:val="000000" w:themeColor="text1"/>
          <w:szCs w:val="22"/>
        </w:rPr>
        <w:t xml:space="preserve"> </w:t>
      </w:r>
      <w:r>
        <w:rPr>
          <w:rFonts w:ascii="Arial" w:hAnsi="Arial" w:cs="Arial"/>
          <w:color w:val="000000" w:themeColor="text1"/>
          <w:szCs w:val="22"/>
        </w:rPr>
        <w:t xml:space="preserve">No deduction will be made for gaps to avoid striping or raised pavement markers. </w:t>
      </w:r>
      <w:r w:rsidR="00B34DA7">
        <w:rPr>
          <w:rFonts w:ascii="Arial" w:hAnsi="Arial" w:cs="Arial"/>
          <w:color w:val="000000" w:themeColor="text1"/>
          <w:szCs w:val="22"/>
        </w:rPr>
        <w:t xml:space="preserve"> </w:t>
      </w:r>
      <w:r>
        <w:rPr>
          <w:rFonts w:ascii="Arial" w:hAnsi="Arial" w:cs="Arial"/>
          <w:color w:val="000000" w:themeColor="text1"/>
          <w:szCs w:val="22"/>
        </w:rPr>
        <w:t>No additional measurement will be made for diamond grinding bridge approach slabs.</w:t>
      </w:r>
    </w:p>
    <w:p w14:paraId="045C6905" w14:textId="77777777" w:rsidR="00B42C4F" w:rsidRDefault="00B42C4F" w:rsidP="00B42C4F">
      <w:pPr>
        <w:pStyle w:val="BodyText"/>
        <w:ind w:right="432"/>
        <w:rPr>
          <w:rFonts w:ascii="Arial" w:hAnsi="Arial" w:cs="Arial"/>
          <w:color w:val="000000" w:themeColor="text1"/>
          <w:szCs w:val="22"/>
        </w:rPr>
      </w:pPr>
      <w:r>
        <w:rPr>
          <w:rFonts w:ascii="Arial" w:hAnsi="Arial" w:cs="Arial"/>
          <w:color w:val="000000" w:themeColor="text1"/>
          <w:szCs w:val="22"/>
        </w:rPr>
        <w:t xml:space="preserve"> </w:t>
      </w:r>
    </w:p>
    <w:p w14:paraId="683585A2" w14:textId="3FC58667" w:rsidR="00B42C4F" w:rsidRDefault="00B42C4F" w:rsidP="00B42C4F">
      <w:pPr>
        <w:pStyle w:val="BodyText"/>
        <w:ind w:right="432"/>
        <w:rPr>
          <w:rFonts w:ascii="Arial" w:hAnsi="Arial" w:cs="Arial"/>
          <w:color w:val="000000" w:themeColor="text1"/>
          <w:szCs w:val="22"/>
        </w:rPr>
      </w:pPr>
      <w:r>
        <w:rPr>
          <w:rFonts w:ascii="Arial" w:hAnsi="Arial" w:cs="Arial"/>
          <w:b/>
          <w:color w:val="000000" w:themeColor="text1"/>
          <w:szCs w:val="22"/>
        </w:rPr>
        <w:t>6.0</w:t>
      </w:r>
      <w:r w:rsidR="00B34DA7">
        <w:rPr>
          <w:rFonts w:ascii="Arial" w:hAnsi="Arial" w:cs="Arial"/>
          <w:b/>
          <w:color w:val="000000" w:themeColor="text1"/>
          <w:szCs w:val="22"/>
        </w:rPr>
        <w:t xml:space="preserve">  </w:t>
      </w:r>
      <w:r>
        <w:rPr>
          <w:rFonts w:ascii="Arial" w:hAnsi="Arial" w:cs="Arial"/>
          <w:b/>
          <w:color w:val="000000" w:themeColor="text1"/>
          <w:szCs w:val="22"/>
        </w:rPr>
        <w:t xml:space="preserve">Basis of Payment.  </w:t>
      </w:r>
      <w:r>
        <w:rPr>
          <w:rFonts w:ascii="Arial" w:hAnsi="Arial" w:cs="Arial"/>
          <w:color w:val="000000" w:themeColor="text1"/>
          <w:szCs w:val="22"/>
        </w:rPr>
        <w:t xml:space="preserve">Payment for diamond grinding will be paid for at the contract unit price per square yard. </w:t>
      </w:r>
      <w:r w:rsidR="00B34DA7">
        <w:rPr>
          <w:rFonts w:ascii="Arial" w:hAnsi="Arial" w:cs="Arial"/>
          <w:color w:val="000000" w:themeColor="text1"/>
          <w:szCs w:val="22"/>
        </w:rPr>
        <w:t xml:space="preserve"> </w:t>
      </w:r>
      <w:r>
        <w:rPr>
          <w:rFonts w:ascii="Arial" w:hAnsi="Arial" w:cs="Arial"/>
          <w:color w:val="000000" w:themeColor="text1"/>
          <w:szCs w:val="22"/>
        </w:rPr>
        <w:t>Payment for diamond grinding will be considered full compensation for all labor, equipment, material, and incidentals to complete this work, including hauling and disposal of grinding residue and cleaning the pavement prior to opening to traffic.</w:t>
      </w:r>
    </w:p>
    <w:p w14:paraId="6854871E" w14:textId="77777777" w:rsidR="00010238" w:rsidRPr="00B42C4F" w:rsidRDefault="00010238" w:rsidP="00B42C4F"/>
    <w:sectPr w:rsidR="00010238" w:rsidRPr="00B42C4F" w:rsidSect="00D33839">
      <w:endnotePr>
        <w:numFmt w:val="decimal"/>
      </w:endnotePr>
      <w:type w:val="continuous"/>
      <w:pgSz w:w="12240" w:h="15840"/>
      <w:pgMar w:top="1440" w:right="1440" w:bottom="720" w:left="1440" w:header="720" w:footer="57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3F11D" w14:textId="77777777" w:rsidR="00010238" w:rsidRDefault="00B75E31">
      <w:r>
        <w:separator/>
      </w:r>
    </w:p>
  </w:endnote>
  <w:endnote w:type="continuationSeparator" w:id="0">
    <w:p w14:paraId="04F64FF0" w14:textId="77777777" w:rsidR="00010238" w:rsidRDefault="00B7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07FFD" w14:textId="77777777" w:rsidR="00010238" w:rsidRDefault="00B75E31">
      <w:r>
        <w:separator/>
      </w:r>
    </w:p>
  </w:footnote>
  <w:footnote w:type="continuationSeparator" w:id="0">
    <w:p w14:paraId="08CA560D" w14:textId="77777777" w:rsidR="00010238" w:rsidRDefault="00B75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CEAB9C4"/>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731F4D64"/>
    <w:multiLevelType w:val="hybridMultilevel"/>
    <w:tmpl w:val="FC3422CE"/>
    <w:lvl w:ilvl="0" w:tplc="F7B6B5CE">
      <w:start w:val="4"/>
      <w:numFmt w:val="upperLetter"/>
      <w:pStyle w:val="Heading3"/>
      <w:lvlText w:val="%1."/>
      <w:lvlJc w:val="left"/>
      <w:pPr>
        <w:tabs>
          <w:tab w:val="num" w:pos="1080"/>
        </w:tabs>
        <w:ind w:left="1080" w:hanging="720"/>
      </w:pPr>
      <w:rPr>
        <w:rFonts w:hint="default"/>
        <w:u w:val="none"/>
      </w:rPr>
    </w:lvl>
    <w:lvl w:ilvl="1" w:tplc="C434B25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E31"/>
    <w:rsid w:val="00010238"/>
    <w:rsid w:val="00086222"/>
    <w:rsid w:val="00195E40"/>
    <w:rsid w:val="003971F2"/>
    <w:rsid w:val="003B0413"/>
    <w:rsid w:val="003D02C7"/>
    <w:rsid w:val="00502CBF"/>
    <w:rsid w:val="0053533D"/>
    <w:rsid w:val="005F03D5"/>
    <w:rsid w:val="00612578"/>
    <w:rsid w:val="00742FB5"/>
    <w:rsid w:val="00783336"/>
    <w:rsid w:val="008B0DAF"/>
    <w:rsid w:val="009147AA"/>
    <w:rsid w:val="00B34DA7"/>
    <w:rsid w:val="00B42C4F"/>
    <w:rsid w:val="00B75E31"/>
    <w:rsid w:val="00BB4604"/>
    <w:rsid w:val="00C304C6"/>
    <w:rsid w:val="00D33839"/>
    <w:rsid w:val="00DC1B94"/>
    <w:rsid w:val="00ED1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EADAB"/>
  <w15:docId w15:val="{9C67255D-B6E3-436B-B307-55EAED30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napToGrid w:val="0"/>
      <w:sz w:val="22"/>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Normal"/>
    <w:next w:val="Normal"/>
    <w:qFormat/>
    <w:pPr>
      <w:keepNext/>
      <w:outlineLvl w:val="0"/>
    </w:pPr>
    <w:rPr>
      <w:rFonts w:ascii="Times New Roman" w:hAnsi="Times New Roman"/>
      <w:b/>
      <w:color w:val="000000"/>
      <w:sz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color w:val="000000"/>
      <w:u w:val="single"/>
    </w:rPr>
  </w:style>
  <w:style w:type="paragraph" w:styleId="Heading3">
    <w:name w:val="heading 3"/>
    <w:basedOn w:val="Normal"/>
    <w:next w:val="Normal"/>
    <w:qFormat/>
    <w:pPr>
      <w:keepNext/>
      <w:numPr>
        <w:numId w:val="1"/>
      </w:numPr>
      <w:tabs>
        <w:tab w:val="left" w:pos="720"/>
      </w:tabs>
      <w:ind w:hanging="1080"/>
      <w:outlineLvl w:val="2"/>
    </w:pPr>
    <w:rPr>
      <w:u w:val="single"/>
    </w:rPr>
  </w:style>
  <w:style w:type="paragraph" w:styleId="Heading4">
    <w:name w:val="heading 4"/>
    <w:basedOn w:val="Normal"/>
    <w:next w:val="Normal"/>
    <w:qFormat/>
    <w:pPr>
      <w:keepNext/>
      <w:tabs>
        <w:tab w:val="left" w:pos="3000"/>
      </w:tabs>
      <w:autoSpaceDE w:val="0"/>
      <w:autoSpaceDN w:val="0"/>
      <w:adjustRightInd w:val="0"/>
      <w:spacing w:line="240" w:lineRule="atLeast"/>
      <w:ind w:right="1440"/>
      <w:outlineLvl w:val="3"/>
    </w:pPr>
    <w:rPr>
      <w:rFonts w:cs="Arial"/>
      <w:snapToGrid/>
      <w:color w:val="000000"/>
      <w:szCs w:val="22"/>
    </w:rPr>
  </w:style>
  <w:style w:type="paragraph" w:styleId="Heading5">
    <w:name w:val="heading 5"/>
    <w:basedOn w:val="Normal"/>
    <w:next w:val="Normal"/>
    <w:qFormat/>
    <w:pPr>
      <w:keepNext/>
      <w:autoSpaceDE w:val="0"/>
      <w:autoSpaceDN w:val="0"/>
      <w:adjustRightInd w:val="0"/>
      <w:spacing w:line="240" w:lineRule="atLeast"/>
      <w:ind w:right="-193"/>
      <w:outlineLvl w:val="4"/>
    </w:pPr>
    <w:rPr>
      <w:rFonts w:cs="Arial"/>
      <w:snapToGrid/>
      <w:color w:val="000000"/>
      <w:szCs w:val="22"/>
    </w:rPr>
  </w:style>
  <w:style w:type="paragraph" w:styleId="Heading7">
    <w:name w:val="heading 7"/>
    <w:basedOn w:val="Normal"/>
    <w:next w:val="Normal"/>
    <w:qFormat/>
    <w:pPr>
      <w:keepNext/>
      <w:autoSpaceDE w:val="0"/>
      <w:autoSpaceDN w:val="0"/>
      <w:adjustRightInd w:val="0"/>
      <w:spacing w:line="240" w:lineRule="atLeast"/>
      <w:ind w:right="1440"/>
      <w:outlineLvl w:val="6"/>
    </w:pPr>
    <w:rPr>
      <w:rFonts w:cs="Arial"/>
      <w:snapToGrid/>
      <w:color w:val="000000"/>
      <w:szCs w:val="22"/>
      <w:u w:val="single"/>
    </w:rPr>
  </w:style>
  <w:style w:type="paragraph" w:styleId="Heading8">
    <w:name w:val="heading 8"/>
    <w:basedOn w:val="Normal"/>
    <w:next w:val="Normal"/>
    <w:qFormat/>
    <w:pPr>
      <w:keepNext/>
      <w:ind w:right="1440"/>
      <w:outlineLvl w:val="7"/>
    </w:pPr>
    <w:rPr>
      <w:rFonts w:cs="Arial"/>
      <w:snapToGrid/>
      <w:u w:val="single"/>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ind w:right="1440"/>
      <w:outlineLvl w:val="8"/>
    </w:pPr>
    <w:rPr>
      <w:rFonts w:cs="Arial"/>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Times New Roman" w:hAnsi="Times New Roman"/>
      <w:snapToGrid/>
      <w:sz w:val="20"/>
    </w:rPr>
  </w:style>
  <w:style w:type="paragraph" w:styleId="BodyText">
    <w:name w:val="Body Text"/>
    <w:basedOn w:val="Normal"/>
    <w:semiHidden/>
    <w:rPr>
      <w:rFonts w:ascii="Times New Roman" w:hAnsi="Times New Roman"/>
      <w:color w:val="000000"/>
    </w:rPr>
  </w:style>
  <w:style w:type="paragraph" w:customStyle="1" w:styleId="TableText">
    <w:name w:val="Table Text"/>
    <w:rPr>
      <w:snapToGrid w:val="0"/>
      <w:color w:val="000000"/>
      <w:sz w:val="24"/>
    </w:rPr>
  </w:style>
  <w:style w:type="paragraph" w:customStyle="1" w:styleId="single">
    <w:name w:val="single"/>
    <w:rPr>
      <w:snapToGrid w:val="0"/>
      <w:color w:val="000000"/>
      <w:sz w:val="24"/>
    </w:rPr>
  </w:style>
  <w:style w:type="paragraph" w:styleId="BodyText2">
    <w:name w:val="Body Text 2"/>
    <w:basedOn w:val="Normal"/>
    <w:semiHidden/>
    <w:pPr>
      <w:spacing w:line="240" w:lineRule="atLeast"/>
    </w:pPr>
    <w:rPr>
      <w:color w:val="000000"/>
      <w:u w:val="single"/>
    </w:rPr>
  </w:style>
  <w:style w:type="paragraph" w:styleId="BodyTextIndent">
    <w:name w:val="Body Text Indent"/>
    <w:basedOn w:val="Normal"/>
    <w:semiHidden/>
    <w:pPr>
      <w:tabs>
        <w:tab w:val="left" w:pos="1080"/>
      </w:tabs>
      <w:ind w:left="1080" w:hanging="1080"/>
    </w:pPr>
    <w:rPr>
      <w:color w:val="000000"/>
    </w:rPr>
  </w:style>
  <w:style w:type="paragraph" w:styleId="BodyTextIndent3">
    <w:name w:val="Body Text Indent 3"/>
    <w:basedOn w:val="Normal"/>
    <w:semiHidden/>
    <w:pPr>
      <w:tabs>
        <w:tab w:val="left" w:pos="180"/>
        <w:tab w:val="left" w:pos="1710"/>
        <w:tab w:val="left" w:pos="2880"/>
        <w:tab w:val="left" w:pos="3600"/>
        <w:tab w:val="left" w:pos="4320"/>
        <w:tab w:val="left" w:pos="5040"/>
        <w:tab w:val="left" w:pos="5760"/>
        <w:tab w:val="left" w:pos="6480"/>
        <w:tab w:val="left" w:pos="7200"/>
        <w:tab w:val="left" w:pos="7920"/>
        <w:tab w:val="left" w:pos="8640"/>
      </w:tabs>
      <w:ind w:left="360" w:hanging="360"/>
    </w:pPr>
    <w:rPr>
      <w:color w:val="000000"/>
    </w:rPr>
  </w:style>
  <w:style w:type="paragraph" w:styleId="BodyTextIndent2">
    <w:name w:val="Body Text Indent 2"/>
    <w:basedOn w:val="Normal"/>
    <w:semiHidden/>
    <w:pPr>
      <w:tabs>
        <w:tab w:val="left" w:pos="810"/>
        <w:tab w:val="left" w:pos="1260"/>
        <w:tab w:val="left" w:pos="3600"/>
        <w:tab w:val="left" w:pos="4320"/>
        <w:tab w:val="left" w:pos="5040"/>
        <w:tab w:val="left" w:pos="5760"/>
        <w:tab w:val="left" w:pos="6480"/>
        <w:tab w:val="left" w:pos="7200"/>
        <w:tab w:val="left" w:pos="7920"/>
        <w:tab w:val="left" w:pos="8640"/>
      </w:tabs>
      <w:spacing w:after="100"/>
      <w:ind w:left="1260" w:hanging="900"/>
    </w:pPr>
    <w:rPr>
      <w:color w:val="000000"/>
    </w:rPr>
  </w:style>
  <w:style w:type="paragraph" w:styleId="List">
    <w:name w:val="List"/>
    <w:basedOn w:val="Normal"/>
    <w:semiHidden/>
    <w:pPr>
      <w:ind w:left="360" w:hanging="360"/>
    </w:pPr>
    <w:rPr>
      <w:rFonts w:ascii="Times New Roman" w:hAnsi="Times New Roman"/>
      <w:snapToGrid/>
    </w:rPr>
  </w:style>
  <w:style w:type="character" w:styleId="PageNumber">
    <w:name w:val="page number"/>
    <w:basedOn w:val="DefaultParagraphFont"/>
    <w:semiHidden/>
  </w:style>
  <w:style w:type="paragraph" w:styleId="BodyText3">
    <w:name w:val="Body Text 3"/>
    <w:basedOn w:val="Normal"/>
    <w:semiHidden/>
    <w:rPr>
      <w:rFonts w:ascii="Courier" w:hAnsi="Courier"/>
      <w:snapToGrid/>
      <w:sz w:val="20"/>
    </w:rPr>
  </w:style>
  <w:style w:type="paragraph" w:customStyle="1" w:styleId="Bullet1">
    <w:name w:val="Bullet 1"/>
    <w:pPr>
      <w:autoSpaceDE w:val="0"/>
      <w:autoSpaceDN w:val="0"/>
      <w:adjustRightInd w:val="0"/>
      <w:ind w:left="576"/>
    </w:pPr>
    <w:rPr>
      <w:color w:val="000000"/>
    </w:rPr>
  </w:style>
  <w:style w:type="character" w:styleId="Hyperlink">
    <w:name w:val="Hyperlink"/>
    <w:basedOn w:val="DefaultParagraphFont"/>
    <w:semiHidden/>
    <w:rPr>
      <w:color w:val="0000FF"/>
      <w:u w:val="single"/>
    </w:rPr>
  </w:style>
  <w:style w:type="paragraph" w:customStyle="1" w:styleId="Default">
    <w:name w:val="Default"/>
    <w:pPr>
      <w:autoSpaceDE w:val="0"/>
      <w:autoSpaceDN w:val="0"/>
      <w:adjustRightInd w:val="0"/>
    </w:pPr>
    <w:rPr>
      <w:rFonts w:ascii="TimesNewRoman,Bold" w:hAnsi="TimesNewRoman,Bold"/>
    </w:rPr>
  </w:style>
  <w:style w:type="paragraph" w:styleId="PlainText">
    <w:name w:val="Plain Text"/>
    <w:basedOn w:val="Normal"/>
    <w:semiHidden/>
    <w:rPr>
      <w:rFonts w:ascii="Courier New" w:hAnsi="Courier New" w:cs="Courier New"/>
      <w:snapToGrid/>
      <w:sz w:val="20"/>
    </w:rPr>
  </w:style>
  <w:style w:type="paragraph" w:customStyle="1" w:styleId="SectionHeader">
    <w:name w:val="Section Header"/>
    <w:autoRedefine/>
    <w:pPr>
      <w:jc w:val="center"/>
    </w:pPr>
    <w:rPr>
      <w:b/>
      <w:caps/>
      <w:noProof/>
      <w:sz w:val="22"/>
    </w:rPr>
  </w:style>
  <w:style w:type="paragraph" w:customStyle="1" w:styleId="BluePack">
    <w:name w:val="Blue Pack"/>
    <w:basedOn w:val="Normal"/>
    <w:rPr>
      <w:snapToGrid/>
    </w:rPr>
  </w:style>
  <w:style w:type="paragraph" w:styleId="BalloonText">
    <w:name w:val="Balloon Text"/>
    <w:basedOn w:val="Normal"/>
    <w:semiHidden/>
    <w:rPr>
      <w:rFonts w:ascii="Tahoma" w:hAnsi="Tahoma" w:cs="Tahoma"/>
      <w:snapToGrid/>
      <w:sz w:val="16"/>
      <w:szCs w:val="16"/>
    </w:rPr>
  </w:style>
  <w:style w:type="character" w:styleId="FollowedHyperlink">
    <w:name w:val="FollowedHyperlink"/>
    <w:basedOn w:val="DefaultParagraphFont"/>
    <w:semiHidden/>
    <w:rPr>
      <w:color w:val="800080"/>
      <w:u w:val="single"/>
    </w:rPr>
  </w:style>
  <w:style w:type="paragraph" w:customStyle="1" w:styleId="ART">
    <w:name w:val="ART"/>
    <w:basedOn w:val="Normal"/>
    <w:next w:val="Normal"/>
    <w:pPr>
      <w:tabs>
        <w:tab w:val="left" w:pos="864"/>
      </w:tabs>
      <w:suppressAutoHyphens/>
      <w:spacing w:before="480"/>
      <w:outlineLvl w:val="1"/>
    </w:pPr>
    <w:rPr>
      <w:rFonts w:ascii="Times New Roman" w:hAnsi="Times New Roman"/>
      <w:snapToGrid/>
    </w:rPr>
  </w:style>
  <w:style w:type="paragraph" w:customStyle="1" w:styleId="DST">
    <w:name w:val="DST"/>
    <w:basedOn w:val="Normal"/>
    <w:next w:val="Normal"/>
    <w:pPr>
      <w:numPr>
        <w:ilvl w:val="2"/>
        <w:numId w:val="2"/>
      </w:numPr>
      <w:suppressAutoHyphens/>
      <w:spacing w:before="240"/>
      <w:outlineLvl w:val="0"/>
    </w:pPr>
    <w:rPr>
      <w:rFonts w:ascii="Times New Roman" w:hAnsi="Times New Roman"/>
      <w:snapToGrid/>
    </w:rPr>
  </w:style>
  <w:style w:type="paragraph" w:customStyle="1" w:styleId="PR1">
    <w:name w:val="PR1"/>
    <w:basedOn w:val="Normal"/>
    <w:pPr>
      <w:numPr>
        <w:ilvl w:val="4"/>
        <w:numId w:val="2"/>
      </w:numPr>
      <w:suppressAutoHyphens/>
      <w:spacing w:before="240"/>
      <w:outlineLvl w:val="2"/>
    </w:pPr>
    <w:rPr>
      <w:rFonts w:ascii="Times New Roman" w:hAnsi="Times New Roman"/>
      <w:snapToGrid/>
    </w:rPr>
  </w:style>
  <w:style w:type="paragraph" w:customStyle="1" w:styleId="PR2">
    <w:name w:val="PR2"/>
    <w:basedOn w:val="Normal"/>
    <w:pPr>
      <w:numPr>
        <w:ilvl w:val="5"/>
        <w:numId w:val="2"/>
      </w:numPr>
      <w:suppressAutoHyphens/>
      <w:outlineLvl w:val="3"/>
    </w:pPr>
    <w:rPr>
      <w:rFonts w:ascii="Times New Roman" w:hAnsi="Times New Roman"/>
      <w:snapToGrid/>
    </w:rPr>
  </w:style>
  <w:style w:type="paragraph" w:customStyle="1" w:styleId="PR3">
    <w:name w:val="PR3"/>
    <w:basedOn w:val="Normal"/>
    <w:pPr>
      <w:numPr>
        <w:ilvl w:val="6"/>
        <w:numId w:val="2"/>
      </w:numPr>
      <w:suppressAutoHyphens/>
      <w:outlineLvl w:val="4"/>
    </w:pPr>
    <w:rPr>
      <w:rFonts w:ascii="Times New Roman" w:hAnsi="Times New Roman"/>
      <w:snapToGrid/>
    </w:rPr>
  </w:style>
  <w:style w:type="paragraph" w:customStyle="1" w:styleId="PR4">
    <w:name w:val="PR4"/>
    <w:basedOn w:val="Normal"/>
    <w:pPr>
      <w:numPr>
        <w:ilvl w:val="7"/>
        <w:numId w:val="2"/>
      </w:numPr>
      <w:suppressAutoHyphens/>
      <w:outlineLvl w:val="5"/>
    </w:pPr>
    <w:rPr>
      <w:rFonts w:ascii="Times New Roman" w:hAnsi="Times New Roman"/>
      <w:snapToGrid/>
    </w:rPr>
  </w:style>
  <w:style w:type="paragraph" w:customStyle="1" w:styleId="PR5">
    <w:name w:val="PR5"/>
    <w:basedOn w:val="Normal"/>
    <w:pPr>
      <w:numPr>
        <w:ilvl w:val="8"/>
        <w:numId w:val="2"/>
      </w:numPr>
      <w:suppressAutoHyphens/>
      <w:outlineLvl w:val="6"/>
    </w:pPr>
    <w:rPr>
      <w:rFonts w:ascii="Times New Roman" w:hAnsi="Times New Roman"/>
      <w:snapToGrid/>
    </w:rPr>
  </w:style>
  <w:style w:type="paragraph" w:customStyle="1" w:styleId="PRT">
    <w:name w:val="PRT"/>
    <w:basedOn w:val="Normal"/>
    <w:next w:val="ART"/>
    <w:pPr>
      <w:numPr>
        <w:numId w:val="2"/>
      </w:numPr>
      <w:suppressAutoHyphens/>
      <w:spacing w:before="480"/>
      <w:outlineLvl w:val="0"/>
    </w:pPr>
    <w:rPr>
      <w:rFonts w:ascii="Times New Roman" w:hAnsi="Times New Roman"/>
      <w:snapToGrid/>
    </w:rPr>
  </w:style>
  <w:style w:type="paragraph" w:customStyle="1" w:styleId="SUT">
    <w:name w:val="SUT"/>
    <w:basedOn w:val="Normal"/>
    <w:next w:val="PR1"/>
    <w:pPr>
      <w:numPr>
        <w:ilvl w:val="1"/>
        <w:numId w:val="2"/>
      </w:numPr>
      <w:suppressAutoHyphens/>
      <w:spacing w:before="240"/>
      <w:outlineLvl w:val="0"/>
    </w:pPr>
    <w:rPr>
      <w:rFonts w:ascii="Times New Roman" w:hAnsi="Times New Roman"/>
      <w:snapToGrid/>
    </w:rPr>
  </w:style>
  <w:style w:type="paragraph" w:customStyle="1" w:styleId="ANT">
    <w:name w:val="ANT"/>
    <w:basedOn w:val="Normal"/>
    <w:pPr>
      <w:suppressAutoHyphens/>
      <w:spacing w:before="240"/>
    </w:pPr>
    <w:rPr>
      <w:rFonts w:ascii="Times New Roman" w:hAnsi="Times New Roman"/>
      <w:snapToGrid/>
      <w:vanish/>
      <w:color w:val="800080"/>
      <w:u w:val="single"/>
    </w:rPr>
  </w:style>
  <w:style w:type="paragraph" w:customStyle="1" w:styleId="CMT">
    <w:name w:val="CMT"/>
    <w:basedOn w:val="Normal"/>
    <w:pPr>
      <w:suppressAutoHyphens/>
      <w:spacing w:before="240"/>
    </w:pPr>
    <w:rPr>
      <w:rFonts w:ascii="Times New Roman" w:hAnsi="Times New Roman"/>
      <w:snapToGrid/>
      <w:vanish/>
      <w:color w:val="0000FF"/>
    </w:rPr>
  </w:style>
  <w:style w:type="character" w:customStyle="1" w:styleId="NAM">
    <w:name w:val="NAM"/>
    <w:basedOn w:val="DefaultParagraphFont"/>
  </w:style>
  <w:style w:type="paragraph" w:customStyle="1" w:styleId="TB2">
    <w:name w:val="TB2"/>
    <w:basedOn w:val="Normal"/>
    <w:next w:val="PR2"/>
    <w:pPr>
      <w:suppressAutoHyphens/>
      <w:spacing w:before="240"/>
      <w:ind w:left="864"/>
    </w:pPr>
    <w:rPr>
      <w:rFonts w:ascii="Times New Roman" w:hAnsi="Times New Roman"/>
      <w:snapToGrid/>
    </w:rPr>
  </w:style>
  <w:style w:type="character" w:styleId="UnresolvedMention">
    <w:name w:val="Unresolved Mention"/>
    <w:basedOn w:val="DefaultParagraphFont"/>
    <w:uiPriority w:val="99"/>
    <w:semiHidden/>
    <w:unhideWhenUsed/>
    <w:rsid w:val="00612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8035">
      <w:bodyDiv w:val="1"/>
      <w:marLeft w:val="0"/>
      <w:marRight w:val="0"/>
      <w:marTop w:val="0"/>
      <w:marBottom w:val="0"/>
      <w:divBdr>
        <w:top w:val="none" w:sz="0" w:space="0" w:color="auto"/>
        <w:left w:val="none" w:sz="0" w:space="0" w:color="auto"/>
        <w:bottom w:val="none" w:sz="0" w:space="0" w:color="auto"/>
        <w:right w:val="none" w:sz="0" w:space="0" w:color="auto"/>
      </w:divBdr>
    </w:div>
    <w:div w:id="1055275083">
      <w:bodyDiv w:val="1"/>
      <w:marLeft w:val="0"/>
      <w:marRight w:val="0"/>
      <w:marTop w:val="0"/>
      <w:marBottom w:val="0"/>
      <w:divBdr>
        <w:top w:val="none" w:sz="0" w:space="0" w:color="auto"/>
        <w:left w:val="none" w:sz="0" w:space="0" w:color="auto"/>
        <w:bottom w:val="none" w:sz="0" w:space="0" w:color="auto"/>
        <w:right w:val="none" w:sz="0" w:space="0" w:color="auto"/>
      </w:divBdr>
    </w:div>
    <w:div w:id="1301425758">
      <w:bodyDiv w:val="1"/>
      <w:marLeft w:val="0"/>
      <w:marRight w:val="0"/>
      <w:marTop w:val="0"/>
      <w:marBottom w:val="0"/>
      <w:divBdr>
        <w:top w:val="none" w:sz="0" w:space="0" w:color="auto"/>
        <w:left w:val="none" w:sz="0" w:space="0" w:color="auto"/>
        <w:bottom w:val="none" w:sz="0" w:space="0" w:color="auto"/>
        <w:right w:val="none" w:sz="0" w:space="0" w:color="auto"/>
      </w:divBdr>
    </w:div>
    <w:div w:id="17955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AABD-AE33-42B1-9A73-48A7056E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1136</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HNTB</Company>
  <LinksUpToDate>false</LinksUpToDate>
  <CharactersWithSpaces>7222</CharactersWithSpaces>
  <SharedDoc>false</SharedDoc>
  <HLinks>
    <vt:vector size="18" baseType="variant">
      <vt:variant>
        <vt:i4>2883682</vt:i4>
      </vt:variant>
      <vt:variant>
        <vt:i4>6</vt:i4>
      </vt:variant>
      <vt:variant>
        <vt:i4>0</vt:i4>
      </vt:variant>
      <vt:variant>
        <vt:i4>5</vt:i4>
      </vt:variant>
      <vt:variant>
        <vt:lpwstr>http://www.wbacorp.com/</vt:lpwstr>
      </vt:variant>
      <vt:variant>
        <vt:lpwstr/>
      </vt:variant>
      <vt:variant>
        <vt:i4>196703</vt:i4>
      </vt:variant>
      <vt:variant>
        <vt:i4>3</vt:i4>
      </vt:variant>
      <vt:variant>
        <vt:i4>0</vt:i4>
      </vt:variant>
      <vt:variant>
        <vt:i4>5</vt:i4>
      </vt:variant>
      <vt:variant>
        <vt:lpwstr>http://www.techstar-inc.com/</vt:lpwstr>
      </vt:variant>
      <vt:variant>
        <vt:lpwstr/>
      </vt:variant>
      <vt:variant>
        <vt:i4>2228327</vt:i4>
      </vt:variant>
      <vt:variant>
        <vt:i4>0</vt:i4>
      </vt:variant>
      <vt:variant>
        <vt:i4>0</vt:i4>
      </vt:variant>
      <vt:variant>
        <vt:i4>5</vt:i4>
      </vt:variant>
      <vt:variant>
        <vt:lpwstr>http://www.dsbrown.com/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 Smith</dc:creator>
  <cp:lastModifiedBy>Daniel M. Smith</cp:lastModifiedBy>
  <cp:revision>8</cp:revision>
  <cp:lastPrinted>2005-08-12T16:48:00Z</cp:lastPrinted>
  <dcterms:created xsi:type="dcterms:W3CDTF">2021-06-11T18:41:00Z</dcterms:created>
  <dcterms:modified xsi:type="dcterms:W3CDTF">2021-06-30T20:09:00Z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1128042035</vt:i4>
  </property>
  <property fmtid="{D5CDD505-2E9C-101B-9397-08002B2CF9AE}" pid="3" name="_EmailSubject">
    <vt:lpwstr>Route 64</vt:lpwstr>
  </property>
  <property fmtid="{D5CDD505-2E9C-101B-9397-08002B2CF9AE}" pid="4" name="_AuthorEmail">
    <vt:lpwstr>JRIRVINE@HNTB.com</vt:lpwstr>
  </property>
  <property fmtid="{D5CDD505-2E9C-101B-9397-08002B2CF9AE}" pid="5" name="_AuthorEmailDisplayName">
    <vt:lpwstr>Jerry Irvine</vt:lpwstr>
  </property>
  <property fmtid="{D5CDD505-2E9C-101B-9397-08002B2CF9AE}" pid="6" name="_PreviousAdHocReviewCycleID">
    <vt:i4>-1625650468</vt:i4>
  </property>
  <property fmtid="{D5CDD505-2E9C-101B-9397-08002B2CF9AE}" pid="7" name="_ReviewingToolsShownOnce">
    <vt:lpwstr/>
  </property>
</Properties>
</file>