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618"/>
        <w:tblW w:w="4736" w:type="pct"/>
        <w:tblBorders>
          <w:left w:val="single" w:sz="4" w:space="0" w:color="6D86A4" w:themeColor="accent1"/>
          <w:bottom w:val="none" w:sz="0" w:space="0" w:color="auto"/>
          <w:right w:val="none" w:sz="0" w:space="0" w:color="auto"/>
          <w:insideH w:val="none" w:sz="0" w:space="0" w:color="auto"/>
        </w:tblBorders>
        <w:tblLook w:val="01E0" w:firstRow="1" w:lastRow="1" w:firstColumn="1" w:lastColumn="1" w:noHBand="0" w:noVBand="0"/>
      </w:tblPr>
      <w:tblGrid>
        <w:gridCol w:w="10498"/>
      </w:tblGrid>
      <w:tr w:rsidR="00BE53E4" w14:paraId="7ACC7CDC" w14:textId="77777777" w:rsidTr="00BE53E4">
        <w:trPr>
          <w:cantSplit/>
          <w:trHeight w:val="1380"/>
        </w:trPr>
        <w:tc>
          <w:tcPr>
            <w:tcW w:w="0" w:type="auto"/>
            <w:tcBorders>
              <w:top w:val="single" w:sz="4" w:space="0" w:color="auto"/>
              <w:bottom w:val="single" w:sz="12" w:space="0" w:color="6D86A4" w:themeColor="accent1"/>
            </w:tcBorders>
          </w:tcPr>
          <w:sdt>
            <w:sdtPr>
              <w:rPr>
                <w:rFonts w:eastAsiaTheme="minorHAnsi" w:cstheme="minorHAnsi"/>
                <w:b/>
                <w:sz w:val="32"/>
                <w:szCs w:val="32"/>
              </w:rPr>
              <w:alias w:val="Author"/>
              <w:id w:val="357797298"/>
              <w:placeholder>
                <w:docPart w:val="D85C9E43FB494E56B9658C4EC4C72E0D"/>
              </w:placeholder>
              <w:dataBinding w:prefixMappings="xmlns:ns0='http://purl.org/dc/elements/1.1/' xmlns:ns1='http://schemas.openxmlformats.org/package/2006/metadata/core-properties' " w:xpath="/ns1:coreProperties[1]/ns0:creator[1]" w:storeItemID="{6C3C8BC8-F283-45AE-878A-BAB7291924A1}"/>
              <w:text/>
            </w:sdtPr>
            <w:sdtEndPr/>
            <w:sdtContent>
              <w:p w14:paraId="46D14E13" w14:textId="2BBEF058" w:rsidR="00BE53E4" w:rsidRPr="00246612" w:rsidRDefault="00BE53E4" w:rsidP="00246612">
                <w:pPr>
                  <w:pStyle w:val="YourName"/>
                  <w:spacing w:after="0" w:line="240" w:lineRule="auto"/>
                  <w:contextualSpacing/>
                  <w:jc w:val="center"/>
                </w:pPr>
                <w:r w:rsidRPr="00246612">
                  <w:rPr>
                    <w:rFonts w:eastAsiaTheme="minorHAnsi" w:cstheme="minorHAnsi"/>
                    <w:b/>
                    <w:sz w:val="32"/>
                    <w:szCs w:val="32"/>
                  </w:rPr>
                  <w:t>Missouri Department of Transportation</w:t>
                </w:r>
              </w:p>
            </w:sdtContent>
          </w:sdt>
          <w:sdt>
            <w:sdtPr>
              <w:rPr>
                <w:color w:val="auto"/>
              </w:rPr>
              <w:alias w:val="Organization"/>
              <w:id w:val="90145103"/>
              <w:placeholder>
                <w:docPart w:val="C4AEF734D26A43C8929CC6EFE7BD4A96"/>
              </w:placeholder>
              <w:dataBinding w:xpath="//Organization" w:storeItemID="{B2F5B91B-8F2D-4258-8565-9BA3022266B5}"/>
              <w:text/>
            </w:sdtPr>
            <w:sdtEndPr/>
            <w:sdtContent>
              <w:p w14:paraId="66AD0571" w14:textId="32936CC3" w:rsidR="00BE53E4" w:rsidRPr="00246612" w:rsidRDefault="00BE53E4" w:rsidP="00246612">
                <w:pPr>
                  <w:pStyle w:val="OrganizationName"/>
                  <w:spacing w:after="0" w:line="240" w:lineRule="auto"/>
                  <w:contextualSpacing/>
                  <w:jc w:val="center"/>
                  <w:rPr>
                    <w:color w:val="auto"/>
                  </w:rPr>
                </w:pPr>
                <w:r w:rsidRPr="00246612">
                  <w:rPr>
                    <w:color w:val="auto"/>
                  </w:rPr>
                  <w:t>Audits and Investigations Division</w:t>
                </w:r>
              </w:p>
            </w:sdtContent>
          </w:sdt>
          <w:p w14:paraId="16B6B863" w14:textId="7AA03BC8" w:rsidR="00BE53E4" w:rsidRPr="00A66E55" w:rsidRDefault="00BE53E4" w:rsidP="00246612">
            <w:pPr>
              <w:pStyle w:val="CCBCC"/>
              <w:spacing w:after="0" w:line="240" w:lineRule="auto"/>
              <w:contextualSpacing/>
              <w:jc w:val="center"/>
              <w:rPr>
                <w:rFonts w:eastAsiaTheme="minorHAnsi"/>
                <w:sz w:val="32"/>
                <w:szCs w:val="32"/>
              </w:rPr>
            </w:pPr>
            <w:r w:rsidRPr="00246612">
              <w:rPr>
                <w:rFonts w:eastAsiaTheme="minorHAnsi" w:cstheme="minorHAnsi"/>
                <w:b/>
                <w:color w:val="auto"/>
                <w:sz w:val="32"/>
                <w:szCs w:val="32"/>
              </w:rPr>
              <w:t>Common Control Rent Expense Policy</w:t>
            </w:r>
          </w:p>
        </w:tc>
      </w:tr>
      <w:tr w:rsidR="00BE53E4" w14:paraId="14F83C02" w14:textId="77777777" w:rsidTr="001528B8">
        <w:trPr>
          <w:trHeight w:val="987"/>
        </w:trPr>
        <w:tc>
          <w:tcPr>
            <w:tcW w:w="0" w:type="auto"/>
            <w:tcBorders>
              <w:top w:val="single" w:sz="12" w:space="0" w:color="6D86A4" w:themeColor="accent1"/>
              <w:bottom w:val="single" w:sz="4" w:space="0" w:color="6D86A4" w:themeColor="accent1"/>
            </w:tcBorders>
          </w:tcPr>
          <w:p w14:paraId="4B71F401" w14:textId="575EA41E" w:rsidR="00BE53E4" w:rsidRPr="00246612" w:rsidRDefault="00BE53E4" w:rsidP="00246612">
            <w:pPr>
              <w:pStyle w:val="CCBCC"/>
              <w:spacing w:after="0" w:line="240" w:lineRule="auto"/>
              <w:contextualSpacing/>
              <w:rPr>
                <w:rFonts w:eastAsiaTheme="minorHAnsi" w:cstheme="minorHAnsi"/>
                <w:b/>
                <w:color w:val="auto"/>
                <w:sz w:val="21"/>
                <w:szCs w:val="21"/>
              </w:rPr>
            </w:pPr>
            <w:r w:rsidRPr="00246612">
              <w:rPr>
                <w:rFonts w:eastAsiaTheme="minorHAnsi" w:cstheme="minorHAnsi"/>
                <w:b/>
                <w:color w:val="auto"/>
                <w:sz w:val="21"/>
                <w:szCs w:val="21"/>
              </w:rPr>
              <w:t>Reference</w:t>
            </w:r>
          </w:p>
          <w:p w14:paraId="0804044F" w14:textId="26BB5579" w:rsidR="00BE53E4" w:rsidRPr="00246612" w:rsidRDefault="00BE53E4" w:rsidP="00246612">
            <w:pPr>
              <w:pStyle w:val="CCBCC"/>
              <w:spacing w:after="0" w:line="240" w:lineRule="auto"/>
              <w:contextualSpacing/>
              <w:rPr>
                <w:rFonts w:eastAsiaTheme="minorHAnsi" w:cstheme="minorHAnsi"/>
                <w:b/>
                <w:color w:val="auto"/>
                <w:sz w:val="21"/>
                <w:szCs w:val="21"/>
              </w:rPr>
            </w:pPr>
            <w:r w:rsidRPr="00246612">
              <w:rPr>
                <w:rFonts w:eastAsiaTheme="minorHAnsi" w:cstheme="minorHAnsi"/>
                <w:b/>
                <w:color w:val="auto"/>
                <w:sz w:val="21"/>
                <w:szCs w:val="21"/>
              </w:rPr>
              <w:t>AASHTO Uniform Audit &amp; Accounting Guide</w:t>
            </w:r>
          </w:p>
          <w:p w14:paraId="3B891505" w14:textId="1164A4C0" w:rsidR="00BE53E4" w:rsidRPr="00B66B09" w:rsidRDefault="00BE53E4" w:rsidP="00246612">
            <w:pPr>
              <w:pStyle w:val="CCBCC"/>
              <w:spacing w:after="0" w:line="240" w:lineRule="auto"/>
              <w:contextualSpacing/>
              <w:rPr>
                <w:rFonts w:eastAsiaTheme="minorHAnsi" w:cstheme="minorHAnsi"/>
                <w:b/>
                <w:sz w:val="21"/>
                <w:szCs w:val="21"/>
              </w:rPr>
            </w:pPr>
            <w:r w:rsidRPr="00246612">
              <w:rPr>
                <w:rFonts w:eastAsiaTheme="minorHAnsi" w:cstheme="minorHAnsi"/>
                <w:b/>
                <w:color w:val="auto"/>
                <w:sz w:val="21"/>
                <w:szCs w:val="21"/>
              </w:rPr>
              <w:t>FAR 31.205-36(b)(3)</w:t>
            </w:r>
          </w:p>
        </w:tc>
      </w:tr>
      <w:tr w:rsidR="00BE53E4" w:rsidRPr="00BE53E4" w14:paraId="437D13DB" w14:textId="77777777" w:rsidTr="00BE53E4">
        <w:tc>
          <w:tcPr>
            <w:tcW w:w="0" w:type="auto"/>
            <w:tcBorders>
              <w:top w:val="single" w:sz="4" w:space="0" w:color="6D86A4" w:themeColor="accent1"/>
              <w:left w:val="single" w:sz="4" w:space="0" w:color="6D86A4" w:themeColor="accent1"/>
            </w:tcBorders>
          </w:tcPr>
          <w:p w14:paraId="61FA0A42" w14:textId="37CBCC72" w:rsidR="00BE53E4" w:rsidRPr="00D10643" w:rsidRDefault="00BE53E4" w:rsidP="00BE53E4">
            <w:pPr>
              <w:rPr>
                <w:sz w:val="22"/>
                <w:szCs w:val="22"/>
              </w:rPr>
            </w:pPr>
            <w:r w:rsidRPr="00D10643">
              <w:rPr>
                <w:sz w:val="22"/>
                <w:szCs w:val="22"/>
              </w:rPr>
              <w:t xml:space="preserve">MoDOT follows the Federal Acquisition Regulations (FAR) when determining the allowability of costs incurred </w:t>
            </w:r>
            <w:proofErr w:type="gramStart"/>
            <w:r w:rsidRPr="00D10643">
              <w:rPr>
                <w:sz w:val="22"/>
                <w:szCs w:val="22"/>
              </w:rPr>
              <w:t>as a result of</w:t>
            </w:r>
            <w:proofErr w:type="gramEnd"/>
            <w:r w:rsidRPr="00D10643">
              <w:rPr>
                <w:sz w:val="22"/>
                <w:szCs w:val="22"/>
              </w:rPr>
              <w:t xml:space="preserve"> rental costs from a related party under common control. </w:t>
            </w:r>
          </w:p>
          <w:p w14:paraId="594B32C5" w14:textId="5790272C" w:rsidR="00BE53E4" w:rsidRPr="00D10643" w:rsidRDefault="00BE53E4" w:rsidP="00BE53E4">
            <w:pPr>
              <w:rPr>
                <w:sz w:val="22"/>
                <w:szCs w:val="22"/>
              </w:rPr>
            </w:pPr>
            <w:r w:rsidRPr="00D10643">
              <w:rPr>
                <w:sz w:val="22"/>
                <w:szCs w:val="22"/>
              </w:rPr>
              <w:t xml:space="preserve">Common Control exists when the party involved, </w:t>
            </w:r>
            <w:proofErr w:type="gramStart"/>
            <w:r w:rsidRPr="00D10643">
              <w:rPr>
                <w:sz w:val="22"/>
                <w:szCs w:val="22"/>
              </w:rPr>
              <w:t>has the ability to</w:t>
            </w:r>
            <w:proofErr w:type="gramEnd"/>
            <w:r w:rsidRPr="00D10643">
              <w:rPr>
                <w:sz w:val="22"/>
                <w:szCs w:val="22"/>
              </w:rPr>
              <w:t xml:space="preserve"> exercise control over operating the financial policies of any related party.  </w:t>
            </w:r>
            <w:r w:rsidRPr="00D10643">
              <w:rPr>
                <w:sz w:val="22"/>
                <w:szCs w:val="22"/>
                <w:u w:val="single"/>
              </w:rPr>
              <w:t>An individual does not need to have over 50 percent ownership to have control.</w:t>
            </w:r>
            <w:r w:rsidRPr="00D10643">
              <w:rPr>
                <w:sz w:val="22"/>
                <w:szCs w:val="22"/>
              </w:rPr>
              <w:t xml:space="preserve">  </w:t>
            </w:r>
          </w:p>
          <w:p w14:paraId="1428374E" w14:textId="109FE786" w:rsidR="00BE53E4" w:rsidRPr="00D10643" w:rsidRDefault="00BE53E4" w:rsidP="00BE53E4">
            <w:pPr>
              <w:ind w:left="720" w:right="720"/>
              <w:jc w:val="both"/>
              <w:rPr>
                <w:i/>
                <w:sz w:val="22"/>
                <w:szCs w:val="22"/>
              </w:rPr>
            </w:pPr>
            <w:r w:rsidRPr="00D10643">
              <w:rPr>
                <w:i/>
                <w:sz w:val="22"/>
                <w:szCs w:val="22"/>
              </w:rPr>
              <w:t>“charges in the nature of rent for property between any divisions, subsidiaries, or organizations under common control, are allowable to the extent that they do not exceed the normal costs of ownership, such as depreciations, taxes, insurance, facilities capital cost of money, and maintenance, provided that no part of such costs shall duplicate any other allowed costs.”</w:t>
            </w:r>
          </w:p>
          <w:p w14:paraId="40E75FFB" w14:textId="4891CDE4" w:rsidR="007137F4" w:rsidRPr="00D10643" w:rsidRDefault="007137F4" w:rsidP="00BE53E4">
            <w:pPr>
              <w:ind w:left="720" w:right="720"/>
              <w:jc w:val="both"/>
              <w:rPr>
                <w:i/>
                <w:sz w:val="22"/>
                <w:szCs w:val="22"/>
              </w:rPr>
            </w:pPr>
            <w:r w:rsidRPr="00D10643">
              <w:rPr>
                <w:b/>
                <w:i/>
                <w:sz w:val="22"/>
                <w:szCs w:val="22"/>
              </w:rPr>
              <w:t xml:space="preserve">“Note: </w:t>
            </w:r>
            <w:r w:rsidR="00864B71" w:rsidRPr="00D10643">
              <w:rPr>
                <w:b/>
                <w:i/>
                <w:sz w:val="22"/>
                <w:szCs w:val="22"/>
              </w:rPr>
              <w:t xml:space="preserve"> </w:t>
            </w:r>
            <w:r w:rsidRPr="00D10643">
              <w:rPr>
                <w:i/>
                <w:sz w:val="22"/>
                <w:szCs w:val="22"/>
              </w:rPr>
              <w:t>If any portion of business assets, including square footage of a building, is used for a purpose other than the engineering consultant’s business operations, then the associated costs must be excluded from the cost of ownership computation.  This includes personal use of assets and/or the sublet of office space to another business entity.  Costs that can be specifically identified with the sublet space should be disallowed entirely, and a commensurate amount of share costs. (e.g., deprecation and property taxes) should be disallowed based on the relative square footage of the sublet space.”</w:t>
            </w:r>
          </w:p>
          <w:p w14:paraId="5D3C253F" w14:textId="28A38B71" w:rsidR="00BE53E4" w:rsidRPr="00D10643" w:rsidRDefault="00BE53E4" w:rsidP="00864B71">
            <w:pPr>
              <w:jc w:val="both"/>
              <w:rPr>
                <w:sz w:val="22"/>
                <w:szCs w:val="22"/>
              </w:rPr>
            </w:pPr>
            <w:r w:rsidRPr="00D10643">
              <w:rPr>
                <w:sz w:val="22"/>
                <w:szCs w:val="22"/>
              </w:rPr>
              <w:t>When a common control rent expense is included in the overhead, MoDOT auditors will require documentation to support those costs.</w:t>
            </w:r>
          </w:p>
          <w:p w14:paraId="12305A8C" w14:textId="70226A41" w:rsidR="00EB3627" w:rsidRDefault="00BE53E4" w:rsidP="00EB3627">
            <w:pPr>
              <w:rPr>
                <w:sz w:val="22"/>
                <w:szCs w:val="22"/>
              </w:rPr>
            </w:pPr>
            <w:r w:rsidRPr="00D10643">
              <w:rPr>
                <w:sz w:val="22"/>
                <w:szCs w:val="22"/>
              </w:rPr>
              <w:t xml:space="preserve">Firms must provide one of the following </w:t>
            </w:r>
            <w:proofErr w:type="spellStart"/>
            <w:proofErr w:type="gramStart"/>
            <w:r w:rsidRPr="00D10643">
              <w:rPr>
                <w:sz w:val="22"/>
                <w:szCs w:val="22"/>
              </w:rPr>
              <w:t>options:OPTION</w:t>
            </w:r>
            <w:proofErr w:type="spellEnd"/>
            <w:proofErr w:type="gramEnd"/>
            <w:r w:rsidRPr="00D10643">
              <w:rPr>
                <w:sz w:val="22"/>
                <w:szCs w:val="22"/>
              </w:rPr>
              <w:t xml:space="preserve"> 1:</w:t>
            </w:r>
            <w:r w:rsidR="00EB3627" w:rsidRPr="00D10643" w:rsidDel="00EB3627">
              <w:rPr>
                <w:sz w:val="22"/>
                <w:szCs w:val="22"/>
              </w:rPr>
              <w:t xml:space="preserve"> </w:t>
            </w:r>
          </w:p>
          <w:p w14:paraId="0993B9EC" w14:textId="42D8CCA9" w:rsidR="001235AF" w:rsidRPr="00EB3627" w:rsidRDefault="001235AF" w:rsidP="00EB3627">
            <w:pPr>
              <w:pStyle w:val="ListParagraph"/>
              <w:numPr>
                <w:ilvl w:val="0"/>
                <w:numId w:val="1"/>
              </w:numPr>
            </w:pPr>
            <w:hyperlink r:id="rId12" w:history="1">
              <w:r w:rsidRPr="00EB3627">
                <w:rPr>
                  <w:rStyle w:val="Hyperlink"/>
                  <w:sz w:val="22"/>
                  <w:szCs w:val="22"/>
                </w:rPr>
                <w:t>Relat</w:t>
              </w:r>
              <w:r w:rsidRPr="00EB3627">
                <w:rPr>
                  <w:rStyle w:val="Hyperlink"/>
                  <w:sz w:val="22"/>
                  <w:szCs w:val="22"/>
                </w:rPr>
                <w:t>ed Party Rent Worksheet</w:t>
              </w:r>
            </w:hyperlink>
          </w:p>
          <w:p w14:paraId="11D89EE9" w14:textId="03503E92" w:rsidR="00101573" w:rsidRPr="00D10643" w:rsidRDefault="00A02EB7" w:rsidP="00101573">
            <w:pPr>
              <w:pStyle w:val="ListParagraph"/>
              <w:numPr>
                <w:ilvl w:val="0"/>
                <w:numId w:val="1"/>
              </w:numPr>
              <w:rPr>
                <w:sz w:val="22"/>
                <w:szCs w:val="22"/>
              </w:rPr>
            </w:pPr>
            <w:hyperlink r:id="rId13" w:history="1">
              <w:r w:rsidR="00101573" w:rsidRPr="00D10643">
                <w:rPr>
                  <w:rStyle w:val="Hyperlink"/>
                  <w:sz w:val="22"/>
                  <w:szCs w:val="22"/>
                </w:rPr>
                <w:t>Facilities capital cost of money weighted average rate sheet</w:t>
              </w:r>
            </w:hyperlink>
          </w:p>
          <w:p w14:paraId="5CAAF009" w14:textId="77777777" w:rsidR="007137F4" w:rsidRPr="00D10643" w:rsidRDefault="00BE53E4" w:rsidP="00101573">
            <w:pPr>
              <w:pStyle w:val="ListParagraph"/>
              <w:numPr>
                <w:ilvl w:val="0"/>
                <w:numId w:val="1"/>
              </w:numPr>
              <w:rPr>
                <w:sz w:val="22"/>
                <w:szCs w:val="22"/>
              </w:rPr>
            </w:pPr>
            <w:r w:rsidRPr="00D10643">
              <w:rPr>
                <w:sz w:val="22"/>
                <w:szCs w:val="22"/>
              </w:rPr>
              <w:t xml:space="preserve">The </w:t>
            </w:r>
            <w:r w:rsidR="007137F4" w:rsidRPr="00D10643">
              <w:rPr>
                <w:sz w:val="22"/>
                <w:szCs w:val="22"/>
              </w:rPr>
              <w:t xml:space="preserve">portion of the related party individual(s) tax return used to prepare the worksheet. </w:t>
            </w:r>
          </w:p>
          <w:p w14:paraId="79938CA1" w14:textId="1173EC5D" w:rsidR="00BE53E4" w:rsidRPr="00D10643" w:rsidRDefault="007137F4" w:rsidP="00864B71">
            <w:pPr>
              <w:jc w:val="both"/>
              <w:rPr>
                <w:sz w:val="22"/>
                <w:szCs w:val="22"/>
              </w:rPr>
            </w:pPr>
            <w:r w:rsidRPr="00D10643">
              <w:rPr>
                <w:sz w:val="22"/>
                <w:szCs w:val="22"/>
              </w:rPr>
              <w:t xml:space="preserve">MoDOT may disallow unsupported costs listed in the worksheet. </w:t>
            </w:r>
            <w:r w:rsidR="00BE53E4" w:rsidRPr="00D10643">
              <w:rPr>
                <w:sz w:val="22"/>
                <w:szCs w:val="22"/>
              </w:rPr>
              <w:t xml:space="preserve"> </w:t>
            </w:r>
          </w:p>
          <w:p w14:paraId="654BF620" w14:textId="2C86EA69" w:rsidR="00BE53E4" w:rsidRPr="00D10643" w:rsidRDefault="00BE53E4" w:rsidP="00BE53E4">
            <w:pPr>
              <w:ind w:right="720"/>
              <w:rPr>
                <w:sz w:val="22"/>
                <w:szCs w:val="22"/>
              </w:rPr>
            </w:pPr>
            <w:r w:rsidRPr="00D10643">
              <w:rPr>
                <w:sz w:val="22"/>
                <w:szCs w:val="22"/>
              </w:rPr>
              <w:t>Depreciation costs cannot include Section 179 or bonus depreciation</w:t>
            </w:r>
          </w:p>
          <w:p w14:paraId="39254CD2" w14:textId="2607A457" w:rsidR="00BE53E4" w:rsidRPr="00D10643" w:rsidRDefault="00BE53E4" w:rsidP="00BE53E4">
            <w:pPr>
              <w:rPr>
                <w:sz w:val="22"/>
                <w:szCs w:val="22"/>
              </w:rPr>
            </w:pPr>
            <w:r w:rsidRPr="00D10643">
              <w:rPr>
                <w:sz w:val="22"/>
                <w:szCs w:val="22"/>
              </w:rPr>
              <w:t>OPTION 2:</w:t>
            </w:r>
          </w:p>
          <w:p w14:paraId="3ED31944" w14:textId="0421AF5D" w:rsidR="00BE53E4" w:rsidRPr="00B66B09" w:rsidRDefault="00BE53E4" w:rsidP="001528B8">
            <w:pPr>
              <w:pStyle w:val="ListParagraph"/>
              <w:numPr>
                <w:ilvl w:val="0"/>
                <w:numId w:val="2"/>
              </w:numPr>
              <w:spacing w:after="0"/>
              <w:jc w:val="both"/>
              <w:rPr>
                <w:sz w:val="21"/>
                <w:szCs w:val="21"/>
              </w:rPr>
            </w:pPr>
            <w:r w:rsidRPr="00D10643">
              <w:rPr>
                <w:sz w:val="22"/>
                <w:szCs w:val="22"/>
              </w:rPr>
              <w:t>The written methodology used to determine the common control rent expense</w:t>
            </w:r>
            <w:r w:rsidR="007137F4" w:rsidRPr="00D10643">
              <w:rPr>
                <w:sz w:val="22"/>
                <w:szCs w:val="22"/>
              </w:rPr>
              <w:t>.  This methodology must be compliant with the FAR.</w:t>
            </w:r>
          </w:p>
        </w:tc>
      </w:tr>
    </w:tbl>
    <w:p w14:paraId="0C8C6562" w14:textId="77777777" w:rsidR="001528B8" w:rsidRPr="001528B8" w:rsidRDefault="001528B8" w:rsidP="001528B8">
      <w:pPr>
        <w:rPr>
          <w:sz w:val="22"/>
          <w:szCs w:val="22"/>
        </w:rPr>
      </w:pPr>
    </w:p>
    <w:sectPr w:rsidR="001528B8" w:rsidRPr="001528B8" w:rsidSect="00101573">
      <w:footerReference w:type="default" r:id="rId14"/>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E7FAB" w14:textId="77777777" w:rsidR="00A02EB7" w:rsidRDefault="00A02EB7" w:rsidP="00B66B09">
      <w:pPr>
        <w:spacing w:after="0" w:line="240" w:lineRule="auto"/>
      </w:pPr>
      <w:r>
        <w:separator/>
      </w:r>
    </w:p>
  </w:endnote>
  <w:endnote w:type="continuationSeparator" w:id="0">
    <w:p w14:paraId="3C30C0BB" w14:textId="77777777" w:rsidR="00A02EB7" w:rsidRDefault="00A02EB7" w:rsidP="00B6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D701" w14:textId="7B1607FE" w:rsidR="00B66B09" w:rsidRDefault="001528B8" w:rsidP="001528B8">
    <w:pPr>
      <w:pStyle w:val="Footer"/>
      <w:jc w:val="right"/>
    </w:pPr>
    <w: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B4F31" w14:textId="77777777" w:rsidR="00A02EB7" w:rsidRDefault="00A02EB7" w:rsidP="00B66B09">
      <w:pPr>
        <w:spacing w:after="0" w:line="240" w:lineRule="auto"/>
      </w:pPr>
      <w:r>
        <w:separator/>
      </w:r>
    </w:p>
  </w:footnote>
  <w:footnote w:type="continuationSeparator" w:id="0">
    <w:p w14:paraId="641046C1" w14:textId="77777777" w:rsidR="00A02EB7" w:rsidRDefault="00A02EB7" w:rsidP="00B66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1167B"/>
    <w:multiLevelType w:val="hybridMultilevel"/>
    <w:tmpl w:val="C81A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0D59"/>
    <w:multiLevelType w:val="hybridMultilevel"/>
    <w:tmpl w:val="7DC6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48"/>
    <w:rsid w:val="000D4E3B"/>
    <w:rsid w:val="00101573"/>
    <w:rsid w:val="001235AF"/>
    <w:rsid w:val="001528B8"/>
    <w:rsid w:val="00232EBF"/>
    <w:rsid w:val="0024552A"/>
    <w:rsid w:val="00246612"/>
    <w:rsid w:val="00341719"/>
    <w:rsid w:val="00391BD5"/>
    <w:rsid w:val="004359C4"/>
    <w:rsid w:val="0046049D"/>
    <w:rsid w:val="004E1001"/>
    <w:rsid w:val="005A0C97"/>
    <w:rsid w:val="005D2DD8"/>
    <w:rsid w:val="00705964"/>
    <w:rsid w:val="007137F4"/>
    <w:rsid w:val="00864B71"/>
    <w:rsid w:val="00901A4C"/>
    <w:rsid w:val="009A4564"/>
    <w:rsid w:val="00A02EB7"/>
    <w:rsid w:val="00A66E55"/>
    <w:rsid w:val="00A8720B"/>
    <w:rsid w:val="00B570F9"/>
    <w:rsid w:val="00B66B09"/>
    <w:rsid w:val="00BE53E4"/>
    <w:rsid w:val="00C8052F"/>
    <w:rsid w:val="00CA7C48"/>
    <w:rsid w:val="00D10643"/>
    <w:rsid w:val="00D33437"/>
    <w:rsid w:val="00DB40A0"/>
    <w:rsid w:val="00EA54D4"/>
    <w:rsid w:val="00EB3627"/>
    <w:rsid w:val="00F62945"/>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8E1E"/>
  <w15:docId w15:val="{06AA4B3B-4B14-4287-8B11-85D2D523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unhideWhenUsed="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iPriority="0"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5"/>
    <w:semiHidden/>
    <w:unhideWhenUsed/>
    <w:qFormat/>
    <w:pPr>
      <w:numPr>
        <w:ilvl w:val="1"/>
      </w:numPr>
      <w:spacing w:after="240" w:line="240" w:lineRule="auto"/>
      <w:jc w:val="center"/>
    </w:pPr>
    <w:rPr>
      <w:rFonts w:eastAsiaTheme="minorEastAsia"/>
      <w:color w:val="000000" w:themeColor="text1" w:themeShade="84"/>
      <w:sz w:val="28"/>
      <w:szCs w:val="28"/>
    </w:rPr>
  </w:style>
  <w:style w:type="character" w:customStyle="1" w:styleId="SubtitleChar">
    <w:name w:val="Subtitle Char"/>
    <w:basedOn w:val="DefaultParagraphFont"/>
    <w:link w:val="Subtitle"/>
    <w:uiPriority w:val="5"/>
    <w:semiHidden/>
    <w:rPr>
      <w:rFonts w:eastAsiaTheme="minorEastAsia"/>
      <w:color w:val="000000" w:themeColor="text1" w:themeShade="84"/>
      <w:sz w:val="28"/>
      <w:szCs w:val="28"/>
    </w:rPr>
  </w:style>
  <w:style w:type="table" w:styleId="TableGrid">
    <w:name w:val="Table Grid"/>
    <w:basedOn w:val="TableNormal"/>
    <w:unhideWhenUsed/>
    <w:qFormat/>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PlaceholderText">
    <w:name w:val="Placeholder Text"/>
    <w:basedOn w:val="DefaultParagraphFont"/>
    <w:semiHidden/>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Salutation">
    <w:name w:val="Salutation"/>
    <w:basedOn w:val="Normal"/>
    <w:next w:val="Normal"/>
    <w:link w:val="SalutationChar"/>
    <w:qFormat/>
    <w:rPr>
      <w:rFonts w:asciiTheme="majorHAnsi" w:hAnsiTheme="majorHAnsi"/>
      <w:b/>
    </w:rPr>
  </w:style>
  <w:style w:type="character" w:customStyle="1" w:styleId="SalutationChar">
    <w:name w:val="Salutation Char"/>
    <w:basedOn w:val="DefaultParagraphFont"/>
    <w:link w:val="Salutation"/>
    <w:rPr>
      <w:rFonts w:asciiTheme="majorHAnsi" w:hAnsiTheme="majorHAnsi"/>
      <w:b/>
      <w:sz w:val="24"/>
      <w:szCs w:val="24"/>
    </w:rPr>
  </w:style>
  <w:style w:type="paragraph" w:styleId="Closing">
    <w:name w:val="Closing"/>
    <w:basedOn w:val="Normal"/>
    <w:link w:val="ClosingChar"/>
    <w:uiPriority w:val="99"/>
    <w:pPr>
      <w:spacing w:after="0" w:line="240" w:lineRule="auto"/>
    </w:pPr>
  </w:style>
  <w:style w:type="character" w:customStyle="1" w:styleId="ClosingChar">
    <w:name w:val="Closing Char"/>
    <w:basedOn w:val="DefaultParagraphFont"/>
    <w:link w:val="Closing"/>
    <w:uiPriority w:val="99"/>
    <w:rPr>
      <w:sz w:val="24"/>
      <w:szCs w:val="24"/>
    </w:rPr>
  </w:style>
  <w:style w:type="paragraph" w:customStyle="1" w:styleId="OrganizationName">
    <w:name w:val="Organization Name"/>
    <w:basedOn w:val="Normal"/>
    <w:qFormat/>
    <w:rPr>
      <w:rFonts w:eastAsia="Times New Roman" w:cs="Times New Roman"/>
      <w:b/>
      <w:color w:val="756462" w:themeColor="text2"/>
    </w:rPr>
  </w:style>
  <w:style w:type="paragraph" w:customStyle="1" w:styleId="StreetAddress">
    <w:name w:val="Street Address"/>
    <w:basedOn w:val="Normal"/>
    <w:qFormat/>
    <w:rPr>
      <w:rFonts w:eastAsia="Times New Roman" w:cs="Times New Roman"/>
      <w:b/>
      <w:color w:val="756462" w:themeColor="text2"/>
    </w:rPr>
  </w:style>
  <w:style w:type="paragraph" w:customStyle="1" w:styleId="CCBCC">
    <w:name w:val="CC/BCC"/>
    <w:basedOn w:val="Normal"/>
    <w:qFormat/>
    <w:rPr>
      <w:rFonts w:eastAsia="Times New Roman" w:cs="Times New Roman"/>
      <w:color w:val="756462" w:themeColor="text2"/>
    </w:rPr>
  </w:style>
  <w:style w:type="paragraph" w:customStyle="1" w:styleId="YourName">
    <w:name w:val="Your Name"/>
    <w:basedOn w:val="Normal"/>
    <w:qFormat/>
    <w:rPr>
      <w:rFonts w:eastAsia="Times New Roman" w:cs="Times New Roman"/>
      <w:sz w:val="28"/>
    </w:rPr>
  </w:style>
  <w:style w:type="paragraph" w:customStyle="1" w:styleId="AcademicLetterSignature">
    <w:name w:val="Academic Letter Signature"/>
    <w:basedOn w:val="Normal"/>
    <w:qFormat/>
    <w:pPr>
      <w:spacing w:before="720"/>
    </w:pPr>
    <w:rPr>
      <w:rFonts w:eastAsia="Times New Roman" w:cs="Times New Roman"/>
    </w:rPr>
  </w:style>
  <w:style w:type="paragraph" w:styleId="ListParagraph">
    <w:name w:val="List Paragraph"/>
    <w:basedOn w:val="Normal"/>
    <w:uiPriority w:val="34"/>
    <w:unhideWhenUsed/>
    <w:qFormat/>
    <w:rsid w:val="00101573"/>
    <w:pPr>
      <w:ind w:left="720"/>
      <w:contextualSpacing/>
    </w:pPr>
  </w:style>
  <w:style w:type="character" w:styleId="Hyperlink">
    <w:name w:val="Hyperlink"/>
    <w:basedOn w:val="DefaultParagraphFont"/>
    <w:uiPriority w:val="99"/>
    <w:unhideWhenUsed/>
    <w:rsid w:val="00101573"/>
    <w:rPr>
      <w:color w:val="8B96A4" w:themeColor="hyperlink"/>
      <w:u w:val="single"/>
    </w:rPr>
  </w:style>
  <w:style w:type="paragraph" w:styleId="Header">
    <w:name w:val="header"/>
    <w:basedOn w:val="Normal"/>
    <w:link w:val="HeaderChar"/>
    <w:uiPriority w:val="99"/>
    <w:unhideWhenUsed/>
    <w:rsid w:val="00B66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B09"/>
    <w:rPr>
      <w:sz w:val="24"/>
      <w:szCs w:val="24"/>
    </w:rPr>
  </w:style>
  <w:style w:type="paragraph" w:styleId="Footer">
    <w:name w:val="footer"/>
    <w:basedOn w:val="Normal"/>
    <w:link w:val="FooterChar"/>
    <w:uiPriority w:val="99"/>
    <w:unhideWhenUsed/>
    <w:rsid w:val="00B66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B09"/>
    <w:rPr>
      <w:sz w:val="24"/>
      <w:szCs w:val="24"/>
    </w:rPr>
  </w:style>
  <w:style w:type="character" w:styleId="FollowedHyperlink">
    <w:name w:val="FollowedHyperlink"/>
    <w:basedOn w:val="DefaultParagraphFont"/>
    <w:uiPriority w:val="99"/>
    <w:semiHidden/>
    <w:unhideWhenUsed/>
    <w:rsid w:val="00864B71"/>
    <w:rPr>
      <w:color w:val="BBA38B" w:themeColor="followedHyperlink"/>
      <w:u w:val="single"/>
    </w:rPr>
  </w:style>
  <w:style w:type="character" w:styleId="CommentReference">
    <w:name w:val="annotation reference"/>
    <w:basedOn w:val="DefaultParagraphFont"/>
    <w:uiPriority w:val="99"/>
    <w:semiHidden/>
    <w:unhideWhenUsed/>
    <w:rsid w:val="00864B71"/>
    <w:rPr>
      <w:sz w:val="16"/>
      <w:szCs w:val="16"/>
    </w:rPr>
  </w:style>
  <w:style w:type="paragraph" w:styleId="CommentText">
    <w:name w:val="annotation text"/>
    <w:basedOn w:val="Normal"/>
    <w:link w:val="CommentTextChar"/>
    <w:uiPriority w:val="99"/>
    <w:semiHidden/>
    <w:unhideWhenUsed/>
    <w:rsid w:val="00864B71"/>
    <w:pPr>
      <w:spacing w:line="240" w:lineRule="auto"/>
    </w:pPr>
    <w:rPr>
      <w:sz w:val="20"/>
      <w:szCs w:val="20"/>
    </w:rPr>
  </w:style>
  <w:style w:type="character" w:customStyle="1" w:styleId="CommentTextChar">
    <w:name w:val="Comment Text Char"/>
    <w:basedOn w:val="DefaultParagraphFont"/>
    <w:link w:val="CommentText"/>
    <w:uiPriority w:val="99"/>
    <w:semiHidden/>
    <w:rsid w:val="00864B71"/>
    <w:rPr>
      <w:sz w:val="20"/>
      <w:szCs w:val="20"/>
    </w:rPr>
  </w:style>
  <w:style w:type="paragraph" w:styleId="CommentSubject">
    <w:name w:val="annotation subject"/>
    <w:basedOn w:val="CommentText"/>
    <w:next w:val="CommentText"/>
    <w:link w:val="CommentSubjectChar"/>
    <w:uiPriority w:val="99"/>
    <w:semiHidden/>
    <w:unhideWhenUsed/>
    <w:rsid w:val="00864B71"/>
    <w:rPr>
      <w:b/>
      <w:bCs/>
    </w:rPr>
  </w:style>
  <w:style w:type="character" w:customStyle="1" w:styleId="CommentSubjectChar">
    <w:name w:val="Comment Subject Char"/>
    <w:basedOn w:val="CommentTextChar"/>
    <w:link w:val="CommentSubject"/>
    <w:uiPriority w:val="99"/>
    <w:semiHidden/>
    <w:rsid w:val="00864B71"/>
    <w:rPr>
      <w:b/>
      <w:bCs/>
      <w:sz w:val="20"/>
      <w:szCs w:val="20"/>
    </w:rPr>
  </w:style>
  <w:style w:type="character" w:styleId="UnresolvedMention">
    <w:name w:val="Unresolved Mention"/>
    <w:basedOn w:val="DefaultParagraphFont"/>
    <w:uiPriority w:val="99"/>
    <w:semiHidden/>
    <w:unhideWhenUsed/>
    <w:rsid w:val="0090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9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t.wisconsin.gov/business/engrserv/caucostmoney.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sites/ai/EA/Shared%20Documents/External/PrequalManual/Related%20Party%20Rent/Example-RelatedPartyRentWorksheet.xls?web=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me\Documents\Academic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5C9E43FB494E56B9658C4EC4C72E0D"/>
        <w:category>
          <w:name w:val="General"/>
          <w:gallery w:val="placeholder"/>
        </w:category>
        <w:types>
          <w:type w:val="bbPlcHdr"/>
        </w:types>
        <w:behaviors>
          <w:behavior w:val="content"/>
        </w:behaviors>
        <w:guid w:val="{48D12D9F-81C4-4A47-AD6E-1B271C0BE88E}"/>
      </w:docPartPr>
      <w:docPartBody>
        <w:p w:rsidR="00294BF2" w:rsidRDefault="0059317C" w:rsidP="0059317C">
          <w:pPr>
            <w:pStyle w:val="D85C9E43FB494E56B9658C4EC4C72E0D"/>
          </w:pPr>
          <w:r>
            <w:rPr>
              <w:rStyle w:val="PlaceholderText"/>
            </w:rPr>
            <w:t>[Your Name]</w:t>
          </w:r>
        </w:p>
      </w:docPartBody>
    </w:docPart>
    <w:docPart>
      <w:docPartPr>
        <w:name w:val="C4AEF734D26A43C8929CC6EFE7BD4A96"/>
        <w:category>
          <w:name w:val="General"/>
          <w:gallery w:val="placeholder"/>
        </w:category>
        <w:types>
          <w:type w:val="bbPlcHdr"/>
        </w:types>
        <w:behaviors>
          <w:behavior w:val="content"/>
        </w:behaviors>
        <w:guid w:val="{5D5CCD10-930E-4832-AC9E-A1B0F29F4EFE}"/>
      </w:docPartPr>
      <w:docPartBody>
        <w:p w:rsidR="00294BF2" w:rsidRDefault="0059317C" w:rsidP="0059317C">
          <w:pPr>
            <w:pStyle w:val="C4AEF734D26A43C8929CC6EFE7BD4A96"/>
          </w:pPr>
          <w:r>
            <w:rPr>
              <w:rStyle w:val="PlaceholderText"/>
            </w:rPr>
            <w:t>[Organization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17C"/>
    <w:rsid w:val="0005151F"/>
    <w:rsid w:val="00294BF2"/>
    <w:rsid w:val="0059317C"/>
    <w:rsid w:val="005E0B9C"/>
    <w:rsid w:val="00E7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qFormat/>
    <w:rsid w:val="0059317C"/>
  </w:style>
  <w:style w:type="paragraph" w:customStyle="1" w:styleId="D85C9E43FB494E56B9658C4EC4C72E0D">
    <w:name w:val="D85C9E43FB494E56B9658C4EC4C72E0D"/>
    <w:rsid w:val="0059317C"/>
  </w:style>
  <w:style w:type="paragraph" w:customStyle="1" w:styleId="C4AEF734D26A43C8929CC6EFE7BD4A96">
    <w:name w:val="C4AEF734D26A43C8929CC6EFE7BD4A96"/>
    <w:rsid w:val="00593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Metro">
      <a:dk1>
        <a:sysClr val="windowText" lastClr="000000"/>
      </a:dk1>
      <a:lt1>
        <a:sysClr val="window" lastClr="FFFFFF"/>
      </a:lt1>
      <a:dk2>
        <a:srgbClr val="756462"/>
      </a:dk2>
      <a:lt2>
        <a:srgbClr val="E8DEA4"/>
      </a:lt2>
      <a:accent1>
        <a:srgbClr val="6D86A4"/>
      </a:accent1>
      <a:accent2>
        <a:srgbClr val="EECF76"/>
      </a:accent2>
      <a:accent3>
        <a:srgbClr val="D0A754"/>
      </a:accent3>
      <a:accent4>
        <a:srgbClr val="988C7B"/>
      </a:accent4>
      <a:accent5>
        <a:srgbClr val="A09D9A"/>
      </a:accent5>
      <a:accent6>
        <a:srgbClr val="B3B3BB"/>
      </a:accent6>
      <a:hlink>
        <a:srgbClr val="8B96A4"/>
      </a:hlink>
      <a:folHlink>
        <a:srgbClr val="BBA38B"/>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49192D05D234AB9648A070A17FF79" ma:contentTypeVersion="2" ma:contentTypeDescription="Create a new document." ma:contentTypeScope="" ma:versionID="cc56f166352496fdadbb150d7487cafb">
  <xsd:schema xmlns:xsd="http://www.w3.org/2001/XMLSchema" xmlns:xs="http://www.w3.org/2001/XMLSchema" xmlns:p="http://schemas.microsoft.com/office/2006/metadata/properties" xmlns:ns2="24946918-98ba-4e12-83d9-81aa79b8a379" targetNamespace="http://schemas.microsoft.com/office/2006/metadata/properties" ma:root="true" ma:fieldsID="8d36a927d22865933bd5e512e614d2bd" ns2:_="">
    <xsd:import namespace="24946918-98ba-4e12-83d9-81aa79b8a3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918-98ba-4e12-83d9-81aa79b8a3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ustomProps>
  <Organization>Audits and Investigations Division</Organization>
  <Fax/>
  <Phone/>
  <Email/>
</CustomProp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FDA9-BF61-40E2-9E7D-71B275ACA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38E71-15E4-4C55-8963-A1286A5A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6918-98ba-4e12-83d9-81aa79b8a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8E278-D2FB-4E70-97B8-C17EC486686E}">
  <ds:schemaRefs>
    <ds:schemaRef ds:uri="http://schemas.microsoft.com/sharepoint/v3/contenttype/forms"/>
  </ds:schemaRefs>
</ds:datastoreItem>
</file>

<file path=customXml/itemProps4.xml><?xml version="1.0" encoding="utf-8"?>
<ds:datastoreItem xmlns:ds="http://schemas.openxmlformats.org/officeDocument/2006/customXml" ds:itemID="{B2F5B91B-8F2D-4258-8565-9BA3022266B5}">
  <ds:schemaRefs/>
</ds:datastoreItem>
</file>

<file path=customXml/itemProps5.xml><?xml version="1.0" encoding="utf-8"?>
<ds:datastoreItem xmlns:ds="http://schemas.openxmlformats.org/officeDocument/2006/customXml" ds:itemID="{EC1FF7C9-917C-4CD8-85E1-80C6455C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AcademicLetter</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 (Academic design)</vt:lpstr>
    </vt:vector>
  </TitlesOfParts>
  <Company>MoDOT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(Academic design)</dc:title>
  <dc:creator>Missouri Department of Transportation</dc:creator>
  <cp:lastModifiedBy>Sandra K. Riley</cp:lastModifiedBy>
  <cp:revision>2</cp:revision>
  <cp:lastPrinted>2014-08-21T13:25:00Z</cp:lastPrinted>
  <dcterms:created xsi:type="dcterms:W3CDTF">2022-04-18T13:41:00Z</dcterms:created>
  <dcterms:modified xsi:type="dcterms:W3CDTF">2022-04-18T13:41:00Z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TC100670359990</vt:lpwstr>
  </property>
  <property fmtid="{D5CDD505-2E9C-101B-9397-08002B2CF9AE}" pid="3" name="ContentTypeId">
    <vt:lpwstr>0x010100B9D49192D05D234AB9648A070A17FF79</vt:lpwstr>
  </property>
</Properties>
</file>